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1800"/>
      </w:pPr>
      <w:r>
        <w:rPr>
          <w:rFonts w:ascii="Arial" w:cs="Arial" w:eastAsia="Arial" w:hAnsi="Arial"/>
          <w:b/>
          <w:bCs/>
          <w:color w:val="1F3A5F"/>
          <w:spacing w:val="30"/>
          <w:sz w:val="18"/>
          <w:szCs w:val="18"/>
        </w:rPr>
        <w:t xml:space="preserve">THE TOOLKIT  ·  NO. 02</w:t>
      </w:r>
    </w:p>
    <w:p>
      <w:pPr>
        <w:pBdr>
          <w:bottom w:val="single" w:color="1F3A5F" w:sz="12" w:space="8"/>
        </w:pBdr>
        <w:spacing w:after="120"/>
      </w:pPr>
      <w:r>
        <w:rPr>
          <w:rFonts w:ascii="Georgia" w:cs="Georgia" w:eastAsia="Georgia" w:hAnsi="Georgia"/>
          <w:b/>
          <w:bCs/>
          <w:sz w:val="56"/>
          <w:szCs w:val="56"/>
        </w:rPr>
        <w:t xml:space="preserve">Statement of Work</w:t>
      </w:r>
    </w:p>
    <w:p>
      <w:pPr>
        <w:spacing w:after="400"/>
      </w:pPr>
      <w:r>
        <w:rPr>
          <w:rFonts w:ascii="Georgia" w:cs="Georgia" w:eastAsia="Georgia" w:hAnsi="Georgia"/>
          <w:i/>
          <w:iCs/>
          <w:color w:val="595959"/>
          <w:sz w:val="22"/>
          <w:szCs w:val="22"/>
        </w:rPr>
        <w:t xml:space="preserve">From Small Firm, Big Impact by Adam Mattis</w:t>
      </w:r>
    </w:p>
    <w:p>
      <w:pPr>
        <w:spacing w:after="160" w:line="276"/>
      </w:pPr>
      <w:r>
        <w:rPr>
          <w:rFonts w:ascii="Georgia" w:cs="Georgia" w:eastAsia="Georgia" w:hAnsi="Georgia"/>
          <w:sz w:val="22"/>
          <w:szCs w:val="22"/>
        </w:rPr>
        <w:t xml:space="preserve">Once the proposal is accepted, the SOW makes it binding. The one clause people skip: define what done looks like for each deliverable. Vague scope creates disputes; specific acceptance criteria prevent them. If you write nothing else carefully, write that column.</w:t>
      </w:r>
    </w:p>
    <w:p>
      <w:pPr>
        <w:spacing w:after="160" w:before="120"/>
      </w:pPr>
      <w:r>
        <w:rPr>
          <w:rFonts w:ascii="Georgia" w:cs="Georgia" w:eastAsia="Georgia" w:hAnsi="Georgia"/>
          <w:sz w:val="22"/>
          <w:szCs w:val="22"/>
        </w:rPr>
        <w:t xml:space="preserve">Use it like this:</w:t>
      </w:r>
    </w:p>
    <w:p>
      <w:pPr>
        <w:pStyle w:val="ListParagraph"/>
        <w:numPr>
          <w:ilvl w:val="0"/>
          <w:numId w:val="2"/>
        </w:numPr>
        <w:spacing w:after="80" w:line="264"/>
      </w:pPr>
      <w:r>
        <w:rPr>
          <w:rFonts w:ascii="Georgia" w:cs="Georgia" w:eastAsia="Georgia" w:hAnsi="Georgia"/>
          <w:sz w:val="21"/>
          <w:szCs w:val="21"/>
        </w:rPr>
        <w:t xml:space="preserve">Replace everything in </w:t>
      </w:r>
      <w:r>
        <w:rPr>
          <w:rFonts w:ascii="Georgia" w:cs="Georgia" w:eastAsia="Georgia" w:hAnsi="Georgia"/>
          <w:b/>
          <w:bCs/>
          <w:color w:val="1F3A5F"/>
          <w:sz w:val="21"/>
          <w:szCs w:val="21"/>
        </w:rPr>
        <w:t xml:space="preserve">[navy brackets]</w:t>
      </w:r>
      <w:r>
        <w:rPr>
          <w:rFonts w:ascii="Georgia" w:cs="Georgia" w:eastAsia="Georgia" w:hAnsi="Georgia"/>
          <w:sz w:val="21"/>
          <w:szCs w:val="21"/>
        </w:rPr>
        <w:t xml:space="preserve"> with your own words.</w:t>
      </w:r>
    </w:p>
    <w:p>
      <w:pPr>
        <w:pStyle w:val="ListParagraph"/>
        <w:numPr>
          <w:ilvl w:val="0"/>
          <w:numId w:val="2"/>
        </w:numPr>
        <w:spacing w:after="80" w:line="264"/>
      </w:pPr>
      <w:r>
        <w:rPr>
          <w:rFonts w:ascii="Georgia" w:cs="Georgia" w:eastAsia="Georgia" w:hAnsi="Georgia"/>
          <w:sz w:val="21"/>
          <w:szCs w:val="21"/>
        </w:rPr>
        <w:t xml:space="preserve">Delete the gray </w:t>
      </w:r>
      <w:r>
        <w:rPr>
          <w:rFonts w:ascii="Arial" w:cs="Arial" w:eastAsia="Arial" w:hAnsi="Arial"/>
          <w:b/>
          <w:bCs/>
          <w:color w:val="A6A6A6"/>
          <w:spacing w:val="20"/>
          <w:sz w:val="16"/>
          <w:szCs w:val="16"/>
        </w:rPr>
        <w:t xml:space="preserve">GUIDE</w:t>
      </w:r>
      <w:r>
        <w:rPr>
          <w:rFonts w:ascii="Georgia" w:cs="Georgia" w:eastAsia="Georgia" w:hAnsi="Georgia"/>
          <w:sz w:val="21"/>
          <w:szCs w:val="21"/>
        </w:rPr>
        <w:t xml:space="preserve"> notes. They are coaching, not content.</w:t>
      </w:r>
    </w:p>
    <w:p>
      <w:pPr>
        <w:pStyle w:val="ListParagraph"/>
        <w:numPr>
          <w:ilvl w:val="0"/>
          <w:numId w:val="2"/>
        </w:numPr>
        <w:spacing w:after="80" w:line="264"/>
      </w:pPr>
      <w:r>
        <w:rPr>
          <w:rFonts w:ascii="Georgia" w:cs="Georgia" w:eastAsia="Georgia" w:hAnsi="Georgia"/>
          <w:sz w:val="21"/>
          <w:szCs w:val="21"/>
        </w:rPr>
        <w:t xml:space="preserve">Delete this cover sheet. The document starts on the next page.</w:t>
      </w:r>
    </w:p>
    <w:p>
      <w:pPr>
        <w:pStyle w:val="ListParagraph"/>
        <w:numPr>
          <w:ilvl w:val="0"/>
          <w:numId w:val="2"/>
        </w:numPr>
        <w:spacing w:after="80" w:line="264"/>
      </w:pPr>
      <w:r>
        <w:rPr>
          <w:rFonts w:ascii="Georgia" w:cs="Georgia" w:eastAsia="Georgia" w:hAnsi="Georgia"/>
          <w:sz w:val="21"/>
          <w:szCs w:val="21"/>
        </w:rPr>
        <w:t xml:space="preserve">Before sending, search the document for “[” to catch anything unfilled.</w:t>
      </w:r>
    </w:p>
    <w:p>
      <w:pPr>
        <w:spacing w:before="200"/>
      </w:pPr>
      <w:r>
        <w:rPr>
          <w:rFonts w:ascii="Georgia" w:cs="Georgia" w:eastAsia="Georgia" w:hAnsi="Georgia"/>
          <w:i/>
          <w:iCs/>
          <w:color w:val="595959"/>
          <w:sz w:val="20"/>
          <w:szCs w:val="20"/>
        </w:rPr>
        <w:t xml:space="preserve">Commercial template only. If your buyer is the government, this SOW does not survive a FAR-based procurement — federal capture is a different discipline with its own paper.</w:t>
      </w:r>
    </w:p>
    <w:p>
      <w:pPr>
        <w:pBdr>
          <w:top w:val="single" w:color="D9D9D9" w:sz="4" w:space="8"/>
        </w:pBdr>
        <w:spacing w:after="0" w:before="500"/>
      </w:pPr>
      <w:r>
        <w:rPr>
          <w:rFonts w:ascii="Georgia" w:cs="Georgia" w:eastAsia="Georgia" w:hAnsi="Georgia"/>
          <w:i/>
          <w:iCs/>
          <w:color w:val="595959"/>
          <w:sz w:val="20"/>
          <w:szCs w:val="20"/>
        </w:rPr>
        <w:t xml:space="preserve">Use it, adapt it, make it yours. This is a starting point, not a prescription.</w:t>
      </w:r>
    </w:p>
    <w:p>
      <w:pPr>
        <w:spacing w:before="80"/>
      </w:pPr>
      <w:r>
        <w:rPr>
          <w:rFonts w:ascii="Georgia" w:cs="Georgia" w:eastAsia="Georgia" w:hAnsi="Georgia"/>
          <w:i/>
          <w:iCs/>
          <w:color w:val="595959"/>
          <w:sz w:val="20"/>
          <w:szCs w:val="20"/>
        </w:rPr>
        <w:t xml:space="preserve">The full toolkit, updated and editable, lives at 58nights.com/impact.</w:t>
      </w:r>
    </w:p>
    <w:p>
      <w:pPr>
        <w:sectPr>
          <w:headerReference w:type="default" r:id="rId7"/>
          <w:footerReference w:type="default" r:id="rId8"/>
          <w:pgSz w:w="12240" w:h="15840" w:orient="portrait"/>
          <w:pgMar w:top="1240" w:right="1440" w:bottom="1240" w:left="1440" w:header="708" w:footer="708" w:gutter="0"/>
          <w:pgNumType/>
          <w:docGrid w:linePitch="360"/>
        </w:sectPr>
      </w:pPr>
    </w:p>
    <w:p>
      <w:pPr>
        <w:spacing w:after="60" w:before="200"/>
      </w:pPr>
      <w:r>
        <w:rPr>
          <w:rFonts w:ascii="Arial" w:cs="Arial" w:eastAsia="Arial" w:hAnsi="Arial"/>
          <w:b/>
          <w:bCs/>
          <w:color w:val="1F3A5F"/>
          <w:spacing w:val="40"/>
          <w:sz w:val="18"/>
          <w:szCs w:val="18"/>
        </w:rPr>
        <w:t xml:space="preserve">STATEMENT OF WORK</w:t>
      </w:r>
    </w:p>
    <w:p>
      <w:pPr>
        <w:pBdr>
          <w:bottom w:val="single" w:color="1F3A5F" w:sz="12" w:space="6"/>
        </w:pBdr>
        <w:spacing w:after="80"/>
      </w:pPr>
      <w:r>
        <w:rPr>
          <w:rFonts w:ascii="Georgia" w:cs="Georgia" w:eastAsia="Georgia" w:hAnsi="Georgia"/>
          <w:b/>
          <w:bCs/>
          <w:color w:val="1F3A5F"/>
          <w:sz w:val="44"/>
          <w:szCs w:val="44"/>
        </w:rPr>
        <w:t xml:space="preserve">[Engagement Title]</w:t>
      </w:r>
    </w:p>
    <w:p>
      <w:pPr>
        <w:spacing w:after="240"/>
      </w:pPr>
      <w:r>
        <w:rPr>
          <w:rFonts w:ascii="Georgia" w:cs="Georgia" w:eastAsia="Georgia" w:hAnsi="Georgia"/>
          <w:color w:val="595959"/>
          <w:sz w:val="21"/>
          <w:szCs w:val="21"/>
        </w:rPr>
        <w:t xml:space="preserve">Between </w:t>
      </w:r>
      <w:r>
        <w:rPr>
          <w:rFonts w:ascii="Georgia" w:cs="Georgia" w:eastAsia="Georgia" w:hAnsi="Georgia"/>
          <w:b/>
          <w:bCs/>
          <w:color w:val="1F3A5F"/>
        </w:rPr>
        <w:t xml:space="preserve">[Your Firm]</w:t>
      </w:r>
      <w:r>
        <w:rPr>
          <w:rFonts w:ascii="Georgia" w:cs="Georgia" w:eastAsia="Georgia" w:hAnsi="Georgia"/>
          <w:color w:val="595959"/>
          <w:sz w:val="21"/>
          <w:szCs w:val="21"/>
        </w:rPr>
        <w:t xml:space="preserve"> and </w:t>
      </w:r>
      <w:r>
        <w:rPr>
          <w:rFonts w:ascii="Georgia" w:cs="Georgia" w:eastAsia="Georgia" w:hAnsi="Georgia"/>
          <w:b/>
          <w:bCs/>
          <w:color w:val="1F3A5F"/>
        </w:rPr>
        <w:t xml:space="preserve">[Client]</w:t>
      </w:r>
      <w:r>
        <w:rPr>
          <w:rFonts w:ascii="Georgia" w:cs="Georgia" w:eastAsia="Georgia" w:hAnsi="Georgia"/>
          <w:color w:val="595959"/>
          <w:sz w:val="21"/>
          <w:szCs w:val="21"/>
        </w:rPr>
        <w:t xml:space="preserve">  ·  Effective </w:t>
      </w:r>
      <w:r>
        <w:rPr>
          <w:rFonts w:ascii="Georgia" w:cs="Georgia" w:eastAsia="Georgia" w:hAnsi="Georgia"/>
          <w:b/>
          <w:bCs/>
          <w:color w:val="1F3A5F"/>
        </w:rPr>
        <w:t xml:space="preserve">[date]</w:t>
      </w:r>
      <w:r>
        <w:rPr>
          <w:rFonts w:ascii="Georgia" w:cs="Georgia" w:eastAsia="Georgia" w:hAnsi="Georgia"/>
          <w:color w:val="595959"/>
          <w:sz w:val="21"/>
          <w:szCs w:val="21"/>
        </w:rPr>
        <w:t xml:space="preserve">  ·  Under </w:t>
      </w:r>
      <w:r>
        <w:rPr>
          <w:rFonts w:ascii="Georgia" w:cs="Georgia" w:eastAsia="Georgia" w:hAnsi="Georgia"/>
          <w:b/>
          <w:bCs/>
          <w:color w:val="1F3A5F"/>
        </w:rPr>
        <w:t xml:space="preserve">[Proposal / MSA reference]</w:t>
      </w:r>
    </w:p>
    <w:p>
      <w:pPr>
        <w:keepNext/>
        <w:pBdr>
          <w:bottom w:val="single" w:color="D9D9D9" w:sz="4" w:space="4"/>
        </w:pBdr>
        <w:spacing w:after="120" w:before="320"/>
      </w:pPr>
      <w:r>
        <w:rPr>
          <w:rFonts w:ascii="Arial" w:cs="Arial" w:eastAsia="Arial" w:hAnsi="Arial"/>
          <w:b/>
          <w:bCs/>
          <w:color w:val="1F3A5F"/>
          <w:sz w:val="24"/>
          <w:szCs w:val="24"/>
        </w:rPr>
        <w:t xml:space="preserve">01</w:t>
      </w:r>
      <w:r>
        <w:rPr>
          <w:rFonts w:ascii="Arial" w:cs="Arial" w:eastAsia="Arial" w:hAnsi="Arial"/>
          <w:sz w:val="24"/>
          <w:szCs w:val="24"/>
        </w:rPr>
        <w:t xml:space="preserve">   </w:t>
      </w:r>
      <w:r>
        <w:rPr>
          <w:rFonts w:ascii="Arial" w:cs="Arial" w:eastAsia="Arial" w:hAnsi="Arial"/>
          <w:b/>
          <w:bCs/>
          <w:spacing w:val="20"/>
          <w:sz w:val="22"/>
          <w:szCs w:val="22"/>
        </w:rPr>
        <w:t xml:space="preserve">SCOPE</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What is in, and what is out. The 'out' column is what protects the relationship.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IN SCOPE</w:t>
            </w:r>
          </w:p>
        </w:tc>
        <w:tc>
          <w:tcPr>
            <w:tcW w:type="dxa" w:w="468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OUT OF SCOPE</w:t>
            </w:r>
          </w:p>
        </w:tc>
      </w:tr>
      <w:tr>
        <w:tc>
          <w:tcPr>
            <w:tcW w:type="dxa" w:w="46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[Included work]</w:t>
            </w:r>
          </w:p>
        </w:tc>
        <w:tc>
          <w:tcPr>
            <w:tcW w:type="dxa" w:w="46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[Adjacent work this SOW does not cover]</w:t>
            </w:r>
          </w:p>
        </w:tc>
      </w:tr>
      <w:tr>
        <w:tc>
          <w:tcPr>
            <w:tcW w:type="dxa" w:w="46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[Included work]</w:t>
            </w:r>
          </w:p>
        </w:tc>
        <w:tc>
          <w:tcPr>
            <w:tcW w:type="dxa" w:w="468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[Excluded work]</w:t>
            </w:r>
          </w:p>
        </w:tc>
      </w:tr>
    </w:tbl>
    <w:p>
      <w:pPr>
        <w:keepNext/>
        <w:pBdr>
          <w:bottom w:val="single" w:color="D9D9D9" w:sz="4" w:space="4"/>
        </w:pBdr>
        <w:spacing w:after="120" w:before="320"/>
      </w:pPr>
      <w:r>
        <w:rPr>
          <w:rFonts w:ascii="Arial" w:cs="Arial" w:eastAsia="Arial" w:hAnsi="Arial"/>
          <w:b/>
          <w:bCs/>
          <w:color w:val="1F3A5F"/>
          <w:sz w:val="24"/>
          <w:szCs w:val="24"/>
        </w:rPr>
        <w:t xml:space="preserve">02</w:t>
      </w:r>
      <w:r>
        <w:rPr>
          <w:rFonts w:ascii="Arial" w:cs="Arial" w:eastAsia="Arial" w:hAnsi="Arial"/>
          <w:sz w:val="24"/>
          <w:szCs w:val="24"/>
        </w:rPr>
        <w:t xml:space="preserve">   </w:t>
      </w:r>
      <w:r>
        <w:rPr>
          <w:rFonts w:ascii="Arial" w:cs="Arial" w:eastAsia="Arial" w:hAnsi="Arial"/>
          <w:b/>
          <w:bCs/>
          <w:spacing w:val="20"/>
          <w:sz w:val="22"/>
          <w:szCs w:val="22"/>
        </w:rPr>
        <w:t xml:space="preserve">DELIVERABLES AND ACCEPTANCE CRITERIA</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Define what done looks like for each deliverable. This is the clause people skip, and the one that prevents the dispute.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3160"/>
        <w:gridCol w:w="1600"/>
      </w:tblGrid>
      <w:tr>
        <w:trPr>
          <w:tblHeader/>
        </w:trPr>
        <w:tc>
          <w:tcPr>
            <w:tcW w:type="dxa" w:w="28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DELIVERABLE</w:t>
            </w:r>
          </w:p>
        </w:tc>
        <w:tc>
          <w:tcPr>
            <w:tcW w:type="dxa" w:w="18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FORMAT</w:t>
            </w:r>
          </w:p>
        </w:tc>
        <w:tc>
          <w:tcPr>
            <w:tcW w:type="dxa" w:w="316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DONE MEANS</w:t>
            </w:r>
          </w:p>
        </w:tc>
        <w:tc>
          <w:tcPr>
            <w:tcW w:type="dxa" w:w="16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DUE</w:t>
            </w:r>
          </w:p>
        </w:tc>
      </w:tr>
      <w:tr>
        <w:tc>
          <w:tcPr>
            <w:tcW w:type="dxa" w:w="2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[Deliverable 1]</w:t>
            </w:r>
          </w:p>
        </w:tc>
        <w:tc>
          <w:tcPr>
            <w:tcW w:type="dxa" w:w="1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[Format]</w:t>
            </w:r>
          </w:p>
        </w:tc>
        <w:tc>
          <w:tcPr>
            <w:tcW w:type="dxa" w:w="31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[Specific, testable acceptance criteria]</w:t>
            </w:r>
          </w:p>
        </w:tc>
        <w:tc>
          <w:tcPr>
            <w:tcW w:type="dxa" w:w="16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[Date]</w:t>
            </w:r>
          </w:p>
        </w:tc>
      </w:tr>
      <w:tr>
        <w:tc>
          <w:tcPr>
            <w:tcW w:type="dxa" w:w="2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[Deliverable 2]</w:t>
            </w:r>
          </w:p>
        </w:tc>
        <w:tc>
          <w:tcPr>
            <w:tcW w:type="dxa" w:w="1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[Format]</w:t>
            </w:r>
          </w:p>
        </w:tc>
        <w:tc>
          <w:tcPr>
            <w:tcW w:type="dxa" w:w="31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[Acceptance criteria]</w:t>
            </w:r>
          </w:p>
        </w:tc>
        <w:tc>
          <w:tcPr>
            <w:tcW w:type="dxa" w:w="16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[Date]</w:t>
            </w:r>
          </w:p>
        </w:tc>
      </w:tr>
    </w:tbl>
    <w:p>
      <w:pPr>
        <w:spacing w:before="160"/>
      </w:pPr>
      <w:r>
        <w:rPr>
          <w:rFonts w:ascii="Georgia" w:cs="Georgia" w:eastAsia="Georgia" w:hAnsi="Georgia"/>
        </w:rPr>
        <w:t xml:space="preserve">Acceptance: the Client will review each deliverable within </w:t>
      </w:r>
      <w:r>
        <w:rPr>
          <w:rFonts w:ascii="Georgia" w:cs="Georgia" w:eastAsia="Georgia" w:hAnsi="Georgia"/>
          <w:b/>
          <w:bCs/>
          <w:color w:val="1F3A5F"/>
        </w:rPr>
        <w:t xml:space="preserve">[n business days]</w:t>
      </w:r>
      <w:r>
        <w:rPr>
          <w:rFonts w:ascii="Georgia" w:cs="Georgia" w:eastAsia="Georgia" w:hAnsi="Georgia"/>
        </w:rPr>
        <w:t xml:space="preserve"> and either accept it or provide specific written feedback. Silence past that window constitutes acceptance.</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Expect procurement to negotiate the silence clause — it is an opening position, not a hill. What you are protecting is the review window itself; hold that, trade the default.</w:t>
      </w:r>
    </w:p>
    <w:p>
      <w:pPr>
        <w:keepNext/>
        <w:pBdr>
          <w:bottom w:val="single" w:color="D9D9D9" w:sz="4" w:space="4"/>
        </w:pBdr>
        <w:spacing w:after="120" w:before="320"/>
      </w:pPr>
      <w:r>
        <w:rPr>
          <w:rFonts w:ascii="Arial" w:cs="Arial" w:eastAsia="Arial" w:hAnsi="Arial"/>
          <w:b/>
          <w:bCs/>
          <w:color w:val="1F3A5F"/>
          <w:sz w:val="24"/>
          <w:szCs w:val="24"/>
        </w:rPr>
        <w:t xml:space="preserve">03</w:t>
      </w:r>
      <w:r>
        <w:rPr>
          <w:rFonts w:ascii="Arial" w:cs="Arial" w:eastAsia="Arial" w:hAnsi="Arial"/>
          <w:sz w:val="24"/>
          <w:szCs w:val="24"/>
        </w:rPr>
        <w:t xml:space="preserve">   </w:t>
      </w:r>
      <w:r>
        <w:rPr>
          <w:rFonts w:ascii="Arial" w:cs="Arial" w:eastAsia="Arial" w:hAnsi="Arial"/>
          <w:b/>
          <w:bCs/>
          <w:spacing w:val="20"/>
          <w:sz w:val="22"/>
          <w:szCs w:val="22"/>
        </w:rPr>
        <w:t xml:space="preserve">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960"/>
        <w:gridCol w:w="3000"/>
      </w:tblGrid>
      <w:tr>
        <w:trPr>
          <w:tblHeader/>
        </w:trPr>
        <w:tc>
          <w:tcPr>
            <w:tcW w:type="dxa" w:w="24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MILESTONE</w:t>
            </w:r>
          </w:p>
        </w:tc>
        <w:tc>
          <w:tcPr>
            <w:tcW w:type="dxa" w:w="396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DEPENDS ON</w:t>
            </w:r>
          </w:p>
        </w:tc>
        <w:tc>
          <w:tcPr>
            <w:tcW w:type="dxa" w:w="30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TARGET</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[Kickoff]</w:t>
            </w:r>
          </w:p>
        </w:tc>
        <w:tc>
          <w:tcPr>
            <w:tcW w:type="dxa" w:w="39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[Signed SOW, access granted]</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[Week 0]</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[Milestone]</w:t>
            </w:r>
          </w:p>
        </w:tc>
        <w:tc>
          <w:tcPr>
            <w:tcW w:type="dxa" w:w="39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[Dependency]</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[Week N]</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[Final delivery]</w:t>
            </w:r>
          </w:p>
        </w:tc>
        <w:tc>
          <w:tcPr>
            <w:tcW w:type="dxa" w:w="39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[Dependency]</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[Week N]</w:t>
            </w:r>
          </w:p>
        </w:tc>
      </w:tr>
    </w:tbl>
    <w:p>
      <w:pPr>
        <w:keepNext/>
        <w:pBdr>
          <w:bottom w:val="single" w:color="D9D9D9" w:sz="4" w:space="4"/>
        </w:pBdr>
        <w:spacing w:after="120" w:before="320"/>
      </w:pPr>
      <w:r>
        <w:rPr>
          <w:rFonts w:ascii="Arial" w:cs="Arial" w:eastAsia="Arial" w:hAnsi="Arial"/>
          <w:b/>
          <w:bCs/>
          <w:color w:val="1F3A5F"/>
          <w:sz w:val="24"/>
          <w:szCs w:val="24"/>
        </w:rPr>
        <w:t xml:space="preserve">04</w:t>
      </w:r>
      <w:r>
        <w:rPr>
          <w:rFonts w:ascii="Arial" w:cs="Arial" w:eastAsia="Arial" w:hAnsi="Arial"/>
          <w:sz w:val="24"/>
          <w:szCs w:val="24"/>
        </w:rPr>
        <w:t xml:space="preserve">   </w:t>
      </w:r>
      <w:r>
        <w:rPr>
          <w:rFonts w:ascii="Arial" w:cs="Arial" w:eastAsia="Arial" w:hAnsi="Arial"/>
          <w:b/>
          <w:bCs/>
          <w:spacing w:val="20"/>
          <w:sz w:val="22"/>
          <w:szCs w:val="22"/>
        </w:rPr>
        <w:t xml:space="preserve">RESOURCES</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Who is doing what — on both sides. Client obligations belong in the SOW, not in your private frustrations later.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rPr>
          <w:tblHeader/>
        </w:trPr>
        <w:tc>
          <w:tcPr>
            <w:tcW w:type="dxa" w:w="24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NAME</w:t>
            </w:r>
          </w:p>
        </w:tc>
        <w:tc>
          <w:tcPr>
            <w:tcW w:type="dxa" w:w="24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SIDE</w:t>
            </w:r>
          </w:p>
        </w:tc>
        <w:tc>
          <w:tcPr>
            <w:tcW w:type="dxa" w:w="456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RESPONSIBILITY</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[Name]</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[Firm]</w:t>
            </w:r>
          </w:p>
        </w:tc>
        <w:tc>
          <w:tcPr>
            <w:tcW w:type="dxa" w:w="45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[Responsibility]</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[Name]</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[Client]</w:t>
            </w:r>
          </w:p>
        </w:tc>
        <w:tc>
          <w:tcPr>
            <w:tcW w:type="dxa" w:w="45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[Access, data, decisions — and by when]</w:t>
            </w:r>
          </w:p>
        </w:tc>
      </w:tr>
    </w:tbl>
    <w:p>
      <w:pPr>
        <w:keepNext/>
        <w:pBdr>
          <w:bottom w:val="single" w:color="D9D9D9" w:sz="4" w:space="4"/>
        </w:pBdr>
        <w:spacing w:after="120" w:before="320"/>
      </w:pPr>
      <w:r>
        <w:rPr>
          <w:rFonts w:ascii="Arial" w:cs="Arial" w:eastAsia="Arial" w:hAnsi="Arial"/>
          <w:b/>
          <w:bCs/>
          <w:color w:val="1F3A5F"/>
          <w:sz w:val="24"/>
          <w:szCs w:val="24"/>
        </w:rPr>
        <w:t xml:space="preserve">05</w:t>
      </w:r>
      <w:r>
        <w:rPr>
          <w:rFonts w:ascii="Arial" w:cs="Arial" w:eastAsia="Arial" w:hAnsi="Arial"/>
          <w:sz w:val="24"/>
          <w:szCs w:val="24"/>
        </w:rPr>
        <w:t xml:space="preserve">   </w:t>
      </w:r>
      <w:r>
        <w:rPr>
          <w:rFonts w:ascii="Arial" w:cs="Arial" w:eastAsia="Arial" w:hAnsi="Arial"/>
          <w:b/>
          <w:bCs/>
          <w:spacing w:val="20"/>
          <w:sz w:val="22"/>
          <w:szCs w:val="22"/>
        </w:rPr>
        <w:t xml:space="preserve">PRICING AND PAYMENT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0"/>
        <w:gridCol w:w="2400"/>
      </w:tblGrid>
      <w:tr>
        <w:trPr>
          <w:tblHeader/>
        </w:trPr>
        <w:tc>
          <w:tcPr>
            <w:tcW w:type="dxa" w:w="456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COMPONENT</w:t>
            </w:r>
          </w:p>
        </w:tc>
        <w:tc>
          <w:tcPr>
            <w:tcW w:type="dxa" w:w="24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FEE</w:t>
            </w:r>
          </w:p>
        </w:tc>
        <w:tc>
          <w:tcPr>
            <w:tcW w:type="dxa" w:w="24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INVOICED</w:t>
            </w:r>
          </w:p>
        </w:tc>
      </w:tr>
      <w:tr>
        <w:tc>
          <w:tcPr>
            <w:tcW w:type="dxa" w:w="45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[Engagement fee]</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[Amount]</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[Schedule]</w:t>
            </w:r>
          </w:p>
        </w:tc>
      </w:tr>
    </w:tbl>
    <w:p>
      <w:pPr>
        <w:spacing w:before="160"/>
      </w:pPr>
      <w:r>
        <w:rPr>
          <w:rFonts w:ascii="Georgia" w:cs="Georgia" w:eastAsia="Georgia" w:hAnsi="Georgia"/>
        </w:rPr>
        <w:t xml:space="preserve">Payment terms: </w:t>
      </w:r>
      <w:r>
        <w:rPr>
          <w:rFonts w:ascii="Georgia" w:cs="Georgia" w:eastAsia="Georgia" w:hAnsi="Georgia"/>
          <w:b/>
          <w:bCs/>
          <w:color w:val="1F3A5F"/>
        </w:rPr>
        <w:t xml:space="preserve">[e.g., net 15]</w:t>
      </w:r>
      <w:r>
        <w:rPr>
          <w:rFonts w:ascii="Georgia" w:cs="Georgia" w:eastAsia="Georgia" w:hAnsi="Georgia"/>
        </w:rPr>
        <w:t xml:space="preserve">. Late payments may suspend work under the governing agreement.</w:t>
      </w:r>
    </w:p>
    <w:p>
      <w:pPr>
        <w:keepNext/>
        <w:pBdr>
          <w:bottom w:val="single" w:color="D9D9D9" w:sz="4" w:space="4"/>
        </w:pBdr>
        <w:spacing w:after="120" w:before="320"/>
      </w:pPr>
      <w:r>
        <w:rPr>
          <w:rFonts w:ascii="Arial" w:cs="Arial" w:eastAsia="Arial" w:hAnsi="Arial"/>
          <w:b/>
          <w:bCs/>
          <w:color w:val="1F3A5F"/>
          <w:sz w:val="24"/>
          <w:szCs w:val="24"/>
        </w:rPr>
        <w:t xml:space="preserve">06</w:t>
      </w:r>
      <w:r>
        <w:rPr>
          <w:rFonts w:ascii="Arial" w:cs="Arial" w:eastAsia="Arial" w:hAnsi="Arial"/>
          <w:sz w:val="24"/>
          <w:szCs w:val="24"/>
        </w:rPr>
        <w:t xml:space="preserve">   </w:t>
      </w:r>
      <w:r>
        <w:rPr>
          <w:rFonts w:ascii="Arial" w:cs="Arial" w:eastAsia="Arial" w:hAnsi="Arial"/>
          <w:b/>
          <w:bCs/>
          <w:spacing w:val="20"/>
          <w:sz w:val="22"/>
          <w:szCs w:val="22"/>
        </w:rPr>
        <w:t xml:space="preserve">CHANGE PROCESS</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Do not skip this one.</w:t>
      </w:r>
    </w:p>
    <w:p>
      <w:pPr>
        <w:spacing w:after="160" w:line="276"/>
      </w:pPr>
      <w:r>
        <w:rPr>
          <w:rFonts w:ascii="Georgia" w:cs="Georgia" w:eastAsia="Georgia" w:hAnsi="Georgia"/>
        </w:rPr>
        <w:t xml:space="preserve">Changes to scope, deliverables, or timeline are agreed in writing before work proceeds. Each change request states its impact on fee and schedule, and is signed by both parties as an amendment to this SOW.</w:t>
      </w:r>
    </w:p>
    <w:p>
      <w:pPr>
        <w:keepNext/>
        <w:pBdr>
          <w:bottom w:val="single" w:color="D9D9D9" w:sz="4" w:space="4"/>
        </w:pBdr>
        <w:spacing w:after="120" w:before="320"/>
      </w:pPr>
      <w:r>
        <w:rPr>
          <w:rFonts w:ascii="Arial" w:cs="Arial" w:eastAsia="Arial" w:hAnsi="Arial"/>
          <w:b/>
          <w:bCs/>
          <w:color w:val="1F3A5F"/>
          <w:sz w:val="24"/>
          <w:szCs w:val="24"/>
        </w:rPr>
        <w:t xml:space="preserve">07</w:t>
      </w:r>
      <w:r>
        <w:rPr>
          <w:rFonts w:ascii="Arial" w:cs="Arial" w:eastAsia="Arial" w:hAnsi="Arial"/>
          <w:sz w:val="24"/>
          <w:szCs w:val="24"/>
        </w:rPr>
        <w:t xml:space="preserve">   </w:t>
      </w:r>
      <w:r>
        <w:rPr>
          <w:rFonts w:ascii="Arial" w:cs="Arial" w:eastAsia="Arial" w:hAnsi="Arial"/>
          <w:b/>
          <w:bCs/>
          <w:spacing w:val="20"/>
          <w:sz w:val="22"/>
          <w:szCs w:val="22"/>
        </w:rPr>
        <w:t xml:space="preserve">TERMINATION</w:t>
      </w:r>
    </w:p>
    <w:p>
      <w:pPr>
        <w:spacing w:after="160" w:line="276"/>
      </w:pPr>
      <w:r>
        <w:rPr>
          <w:rFonts w:ascii="Georgia" w:cs="Georgia" w:eastAsia="Georgia" w:hAnsi="Georgia"/>
        </w:rPr>
        <w:t xml:space="preserve">Either party may terminate with </w:t>
      </w:r>
      <w:r>
        <w:rPr>
          <w:rFonts w:ascii="Georgia" w:cs="Georgia" w:eastAsia="Georgia" w:hAnsi="Georgia"/>
          <w:b/>
          <w:bCs/>
          <w:color w:val="1F3A5F"/>
        </w:rPr>
        <w:t xml:space="preserve">[n days]</w:t>
      </w:r>
      <w:r>
        <w:rPr>
          <w:rFonts w:ascii="Georgia" w:cs="Georgia" w:eastAsia="Georgia" w:hAnsi="Georgia"/>
        </w:rPr>
        <w:t xml:space="preserve"> written notice. On termination, the Client pays for all work performed and deliverables completed through the termination date, and each party returns or destroys the other's confidential materials as the governing agreement requires.</w:t>
      </w:r>
    </w:p>
    <w:p>
      <w:pPr>
        <w:keepNext/>
        <w:pBdr>
          <w:bottom w:val="single" w:color="D9D9D9" w:sz="4" w:space="4"/>
        </w:pBdr>
        <w:spacing w:after="120" w:before="320"/>
      </w:pPr>
      <w:r>
        <w:rPr>
          <w:rFonts w:ascii="Arial" w:cs="Arial" w:eastAsia="Arial" w:hAnsi="Arial"/>
          <w:b/>
          <w:bCs/>
          <w:color w:val="1F3A5F"/>
          <w:sz w:val="24"/>
          <w:szCs w:val="24"/>
        </w:rPr>
        <w:t xml:space="preserve">08</w:t>
      </w:r>
      <w:r>
        <w:rPr>
          <w:rFonts w:ascii="Arial" w:cs="Arial" w:eastAsia="Arial" w:hAnsi="Arial"/>
          <w:sz w:val="24"/>
          <w:szCs w:val="24"/>
        </w:rPr>
        <w:t xml:space="preserve">   </w:t>
      </w:r>
      <w:r>
        <w:rPr>
          <w:rFonts w:ascii="Arial" w:cs="Arial" w:eastAsia="Arial" w:hAnsi="Arial"/>
          <w:b/>
          <w:bCs/>
          <w:spacing w:val="20"/>
          <w:sz w:val="22"/>
          <w:szCs w:val="22"/>
        </w:rPr>
        <w:t xml:space="preserve">ACCEPTANCE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560"/>
            <w:tcBorders>
              <w:top w:val="none"/>
              <w:left w:val="none"/>
              <w:bottom w:val="none"/>
              <w:right w:val="none"/>
            </w:tcBorders>
          </w:tcPr>
          <w:p>
            <w:pPr>
              <w:pBdr>
                <w:bottom w:val="single" w:color="000000" w:sz="4" w:space="1"/>
              </w:pBdr>
              <w:spacing w:after="0" w:before="360"/>
            </w:pPr>
            <w:r>
              <w:rPr>
                <w:rFonts w:ascii="Georgia" w:cs="Georgia" w:eastAsia="Georgia" w:hAnsi="Georgia"/>
                <w:sz w:val="21"/>
                <w:szCs w:val="21"/>
              </w:rPr>
              <w:t xml:space="preserve"> </w:t>
            </w:r>
          </w:p>
          <w:p>
            <w:pPr>
              <w:spacing w:after="0" w:before="40"/>
            </w:pPr>
            <w:r>
              <w:rPr>
                <w:rFonts w:ascii="Arial" w:cs="Arial" w:eastAsia="Arial" w:hAnsi="Arial"/>
                <w:color w:val="595959"/>
                <w:spacing w:val="20"/>
                <w:sz w:val="15"/>
                <w:szCs w:val="15"/>
              </w:rPr>
              <w:t xml:space="preserve">FOR THE CLIENT — NAME, TITLE, DATE</w:t>
            </w:r>
          </w:p>
        </w:tc>
        <w:tc>
          <w:tcPr>
            <w:tcW w:type="dxa" w:w="240"/>
            <w:tcBorders>
              <w:top w:val="none"/>
              <w:left w:val="none"/>
              <w:bottom w:val="none"/>
              <w:right w:val="none"/>
            </w:tcBorders>
          </w:tcPr>
          <w:p>
            <w:r>
              <w:rPr>
                <w:rFonts w:ascii="Georgia" w:cs="Georgia" w:eastAsia="Georgia" w:hAnsi="Georgia"/>
              </w:rPr>
              <w:t xml:space="preserve"> </w:t>
            </w:r>
          </w:p>
        </w:tc>
        <w:tc>
          <w:tcPr>
            <w:tcW w:type="dxa" w:w="4560"/>
            <w:tcBorders>
              <w:top w:val="none"/>
              <w:left w:val="none"/>
              <w:bottom w:val="none"/>
              <w:right w:val="none"/>
            </w:tcBorders>
          </w:tcPr>
          <w:p>
            <w:pPr>
              <w:pBdr>
                <w:bottom w:val="single" w:color="000000" w:sz="4" w:space="1"/>
              </w:pBdr>
              <w:spacing w:after="0" w:before="360"/>
            </w:pPr>
            <w:r>
              <w:rPr>
                <w:rFonts w:ascii="Georgia" w:cs="Georgia" w:eastAsia="Georgia" w:hAnsi="Georgia"/>
                <w:sz w:val="21"/>
                <w:szCs w:val="21"/>
              </w:rPr>
              <w:t xml:space="preserve"> </w:t>
            </w:r>
          </w:p>
          <w:p>
            <w:pPr>
              <w:spacing w:after="0" w:before="40"/>
            </w:pPr>
            <w:r>
              <w:rPr>
                <w:rFonts w:ascii="Arial" w:cs="Arial" w:eastAsia="Arial" w:hAnsi="Arial"/>
                <w:color w:val="595959"/>
                <w:spacing w:val="20"/>
                <w:sz w:val="15"/>
                <w:szCs w:val="15"/>
              </w:rPr>
              <w:t xml:space="preserve">FOR THE FIRM — NAME, TITLE, DATE</w:t>
            </w:r>
          </w:p>
        </w:tc>
      </w:tr>
    </w:tbl>
    <w:sectPr>
      <w:headerReference w:type="default" r:id="rId9"/>
      <w:footerReference w:type="default" r:id="rId10"/>
      <w:pgSz w:w="12240" w:h="15840" w:orient="portrait"/>
      <w:pgMar w:top="1240" w:right="1440" w:bottom="12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A6A6A6"/>
        <w:sz w:val="15"/>
        <w:szCs w:val="15"/>
      </w:rPr>
      <w:t xml:space="preserve">From Small Firm, Big Impact by Adam Mattis  ·  v1.0 — June 2026  ·  delete this cover sheet before use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A6A6A6"/>
        <w:sz w:val="15"/>
        <w:szCs w:val="15"/>
      </w:rPr>
      <w:t xml:space="preserve">Confidential — prepared for [Client]</w:t>
    </w:r>
    <w:r>
      <w:rPr>
        <w:rFonts w:ascii="Arial" w:cs="Arial" w:eastAsia="Arial" w:hAnsi="Arial"/>
        <w:color w:val="A6A6A6"/>
        <w:sz w:val="15"/>
        <w:szCs w:val="15"/>
      </w:rPr>
      <w:t xml:space="preserv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tabs>
        <w:tab w:val="right" w:pos="9026"/>
      </w:tabs>
    </w:pPr>
    <w:r>
      <w:rPr>
        <w:rFonts w:ascii="Arial" w:cs="Arial" w:eastAsia="Arial" w:hAnsi="Arial"/>
        <w:b/>
        <w:bCs/>
        <w:color w:val="595959"/>
        <w:spacing w:val="30"/>
        <w:sz w:val="15"/>
        <w:szCs w:val="15"/>
      </w:rPr>
      <w:t xml:space="preserve">SMALL FIRM, BIG IMPACT</w:t>
    </w:r>
    <w:r>
      <w:rPr>
        <w:rFonts w:ascii="Arial" w:cs="Arial" w:eastAsia="Arial" w:hAnsi="Arial"/>
        <w:color w:val="1F3A5F"/>
        <w:spacing w:val="30"/>
        <w:sz w:val="15"/>
        <w:szCs w:val="15"/>
      </w:rPr>
      <w:t xml:space="preserve">	58NIGHTS.COM/IMPACT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tabs>
        <w:tab w:val="right" w:pos="9026"/>
      </w:tabs>
    </w:pPr>
    <w:r>
      <w:rPr>
        <w:rFonts w:ascii="Arial" w:cs="Arial" w:eastAsia="Arial" w:hAnsi="Arial"/>
        <w:b/>
        <w:bCs/>
        <w:color w:val="1F3A5F"/>
        <w:spacing w:val="30"/>
        <w:sz w:val="15"/>
        <w:szCs w:val="15"/>
      </w:rPr>
      <w:t xml:space="preserve">[YOUR FIRM]</w:t>
    </w:r>
    <w:r>
      <w:rPr>
        <w:rFonts w:ascii="Arial" w:cs="Arial" w:eastAsia="Arial" w:hAnsi="Arial"/>
        <w:color w:val="1F3A5F"/>
        <w:spacing w:val="30"/>
        <w:sz w:val="15"/>
        <w:szCs w:val="15"/>
      </w:rPr>
      <w:t xml:space="preserve">	STATEMENT OF WORK — [CLIENT]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3"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4" w15:restartNumberingAfterBreak="0">
    <w:multiLevelType w:val="hybridMultilevel"/>
    <w:lvl w:ilvl="0" w15:tentative="1">
      <w:start w:val="1"/>
      <w:numFmt w:val="decimal"/>
      <w:lvlText w:val="%1."/>
      <w:lvlJc w:val="left"/>
      <w:pPr>
        <w:ind w:left="360" w:hanging="360"/>
      </w:pPr>
      <w:rPr>
        <w:rFonts w:ascii="Arial" w:cs="Arial" w:eastAsia="Arial" w:hAnsi="Arial"/>
        <w:color w:val="1F3A5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 — Small Firm, Big Impact</dc:title>
  <dc:creator>Adam Mattis</dc:creator>
  <cp:lastModifiedBy>Un-named</cp:lastModifiedBy>
  <cp:revision>1</cp:revision>
  <dcterms:created xsi:type="dcterms:W3CDTF">2026-06-11T17:31:47.762Z</dcterms:created>
  <dcterms:modified xsi:type="dcterms:W3CDTF">2026-06-11T17:31:47.762Z</dcterms:modified>
</cp:coreProperties>
</file>

<file path=docProps/custom.xml><?xml version="1.0" encoding="utf-8"?>
<Properties xmlns="http://schemas.openxmlformats.org/officeDocument/2006/custom-properties" xmlns:vt="http://schemas.openxmlformats.org/officeDocument/2006/docPropsVTypes"/>
</file>