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1F3A5F"/>
          <w:spacing w:val="30"/>
          <w:sz w:val="16"/>
          <w:szCs w:val="16"/>
        </w:rPr>
        <w:t xml:space="preserve">THE TOOLKIT  ·  NO. 07</w:t>
      </w:r>
    </w:p>
    <w:p>
      <w:pPr>
        <w:pBdr>
          <w:bottom w:val="single" w:color="1F3A5F" w:sz="12" w:space="6"/>
        </w:pBdr>
        <w:spacing w:after="80"/>
      </w:pPr>
      <w:r>
        <w:rPr>
          <w:rFonts w:ascii="Georgia" w:cs="Georgia" w:eastAsia="Georgia" w:hAnsi="Georgia"/>
          <w:b/>
          <w:bCs/>
          <w:sz w:val="48"/>
          <w:szCs w:val="48"/>
        </w:rPr>
        <w:t xml:space="preserve">PACE Planning Template</w:t>
      </w:r>
    </w:p>
    <w:p>
      <w:pPr>
        <w:spacing w:after="240"/>
      </w:pP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Use it, adapt it, make it yours. This is a starting point, not a prescription.</w:t>
      </w:r>
    </w:p>
    <w:p>
      <w:pPr>
        <w:spacing w:after="200" w:line="276"/>
      </w:pPr>
      <w:r>
        <w:rPr>
          <w:rFonts w:ascii="Georgia" w:cs="Georgia" w:eastAsia="Georgia" w:hAnsi="Georgia"/>
          <w:sz w:val="22"/>
          <w:szCs w:val="22"/>
        </w:rPr>
        <w:t xml:space="preserve">Primary, Alternate, Contingency, Emergency. Decide the response before the crisis — fill one of these out for each major risk. Filled out badly beats not having it when you need it.</w:t>
      </w:r>
    </w:p>
    <w:p>
      <w:pPr>
        <w:spacing w:after="160" w:line="276"/>
      </w:pPr>
      <w:r>
        <w:rPr>
          <w:rFonts w:ascii="Georgia" w:cs="Georgia" w:eastAsia="Georgia" w:hAnsi="Georgia"/>
          <w:color w:val="595959"/>
          <w:sz w:val="21"/>
          <w:szCs w:val="21"/>
        </w:rPr>
        <w:t xml:space="preserve">Risk being planned for: </w:t>
      </w:r>
      <w:r>
        <w:rPr>
          <w:rFonts w:ascii="Georgia" w:cs="Georgia" w:eastAsia="Georgia" w:hAnsi="Georgia"/>
          <w:b/>
          <w:bCs/>
          <w:color w:val="1F3A5F"/>
        </w:rPr>
        <w:t xml:space="preserve">[name the risk]</w:t>
      </w:r>
      <w:r>
        <w:rPr>
          <w:rFonts w:ascii="Georgia" w:cs="Georgia" w:eastAsia="Georgia" w:hAnsi="Georgia"/>
          <w:color w:val="595959"/>
          <w:sz w:val="21"/>
          <w:szCs w:val="21"/>
        </w:rPr>
        <w:t xml:space="preserve">      Owner: </w:t>
      </w:r>
      <w:r>
        <w:rPr>
          <w:rFonts w:ascii="Georgia" w:cs="Georgia" w:eastAsia="Georgia" w:hAnsi="Georgia"/>
          <w:b/>
          <w:bCs/>
          <w:color w:val="1F3A5F"/>
        </w:rPr>
        <w:t xml:space="preserve">[who]</w:t>
      </w:r>
      <w:r>
        <w:rPr>
          <w:rFonts w:ascii="Georgia" w:cs="Georgia" w:eastAsia="Georgia" w:hAnsi="Georgia"/>
          <w:color w:val="595959"/>
          <w:sz w:val="21"/>
          <w:szCs w:val="21"/>
        </w:rPr>
        <w:t xml:space="preserve">      Last updated: </w:t>
      </w:r>
      <w:r>
        <w:rPr>
          <w:rFonts w:ascii="Georgia" w:cs="Georgia" w:eastAsia="Georgia" w:hAnsi="Georgia"/>
          <w:b/>
          <w:bCs/>
          <w:color w:val="1F3A5F"/>
        </w:rPr>
        <w:t xml:space="preserve">[date]</w:t>
      </w:r>
    </w:p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01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PRIMARY PLAN</w:t>
      </w:r>
    </w:p>
    <w:p>
      <w:pPr>
        <w:pBdr>
          <w:left w:val="single" w:color="D9D9D9" w:sz="12" w:space="8"/>
        </w:pBdr>
        <w:spacing w:after="140" w:line="264"/>
        <w:ind w:left="240"/>
      </w:pPr>
      <w:r>
        <w:rPr>
          <w:rFonts w:ascii="Arial" w:cs="Arial" w:eastAsia="Arial" w:hAnsi="Arial"/>
          <w:b/>
          <w:bCs/>
          <w:color w:val="A6A6A6"/>
          <w:spacing w:val="20"/>
          <w:sz w:val="15"/>
          <w:szCs w:val="15"/>
        </w:rPr>
        <w:t xml:space="preserve">GUIDE  </w:t>
      </w: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Everything goes as expected.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Trigger conditions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  <w:p>
            <w:pPr>
              <w:spacing w:after="0" w:before="24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Key actions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  <w:p>
            <w:pPr>
              <w:spacing w:after="0" w:before="24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Resources required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  <w:p>
            <w:pPr>
              <w:spacing w:after="0" w:before="24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Expected outcome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  <w:p>
            <w:pPr>
              <w:spacing w:after="0" w:before="24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</w:tbl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02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ALTERNATE PLAN</w:t>
      </w:r>
    </w:p>
    <w:p>
      <w:pPr>
        <w:pBdr>
          <w:left w:val="single" w:color="D9D9D9" w:sz="12" w:space="8"/>
        </w:pBdr>
        <w:spacing w:after="140" w:line="264"/>
        <w:ind w:left="240"/>
      </w:pPr>
      <w:r>
        <w:rPr>
          <w:rFonts w:ascii="Arial" w:cs="Arial" w:eastAsia="Arial" w:hAnsi="Arial"/>
          <w:b/>
          <w:bCs/>
          <w:color w:val="A6A6A6"/>
          <w:spacing w:val="20"/>
          <w:sz w:val="15"/>
          <w:szCs w:val="15"/>
        </w:rPr>
        <w:t xml:space="preserve">GUIDE  </w:t>
      </w: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The backup that is still a good outcome.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Trigger conditions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  <w:p>
            <w:pPr>
              <w:spacing w:after="0" w:before="24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Key actions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  <w:p>
            <w:pPr>
              <w:spacing w:after="0" w:before="24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Resources required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  <w:p>
            <w:pPr>
              <w:spacing w:after="0" w:before="24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Expected outcome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  <w:p>
            <w:pPr>
              <w:spacing w:after="0" w:before="24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</w:tbl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03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CONTINGENCY PLAN</w:t>
      </w:r>
    </w:p>
    <w:p>
      <w:pPr>
        <w:pBdr>
          <w:left w:val="single" w:color="D9D9D9" w:sz="12" w:space="8"/>
        </w:pBdr>
        <w:spacing w:after="140" w:line="264"/>
        <w:ind w:left="240"/>
      </w:pPr>
      <w:r>
        <w:rPr>
          <w:rFonts w:ascii="Arial" w:cs="Arial" w:eastAsia="Arial" w:hAnsi="Arial"/>
          <w:b/>
          <w:bCs/>
          <w:color w:val="A6A6A6"/>
          <w:spacing w:val="20"/>
          <w:sz w:val="15"/>
          <w:szCs w:val="15"/>
        </w:rPr>
        <w:t xml:space="preserve">GUIDE  </w:t>
      </w: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Significantly wrong, but controlled.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Trigger conditions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  <w:p>
            <w:pPr>
              <w:spacing w:after="0" w:before="24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Key actions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  <w:p>
            <w:pPr>
              <w:spacing w:after="0" w:before="24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Resources required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  <w:p>
            <w:pPr>
              <w:spacing w:after="0" w:before="24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Expected outcome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  <w:p>
            <w:pPr>
              <w:spacing w:after="0" w:before="24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</w:tbl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04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EMERGENCY PLAN</w:t>
      </w:r>
    </w:p>
    <w:p>
      <w:pPr>
        <w:pBdr>
          <w:left w:val="single" w:color="D9D9D9" w:sz="12" w:space="8"/>
        </w:pBdr>
        <w:spacing w:after="140" w:line="264"/>
        <w:ind w:left="240"/>
      </w:pPr>
      <w:r>
        <w:rPr>
          <w:rFonts w:ascii="Arial" w:cs="Arial" w:eastAsia="Arial" w:hAnsi="Arial"/>
          <w:b/>
          <w:bCs/>
          <w:color w:val="A6A6A6"/>
          <w:spacing w:val="20"/>
          <w:sz w:val="15"/>
          <w:szCs w:val="15"/>
        </w:rPr>
        <w:t xml:space="preserve">GUIDE  </w:t>
      </w: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Last resort — avoiding catastrophe.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Trigger conditions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  <w:p>
            <w:pPr>
              <w:spacing w:after="0" w:before="24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Key actions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  <w:p>
            <w:pPr>
              <w:spacing w:after="0" w:before="24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Resources required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  <w:p>
            <w:pPr>
              <w:spacing w:after="0" w:before="24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Expected outcome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  <w:p>
            <w:pPr>
              <w:spacing w:after="0" w:before="24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</w:tbl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05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RISKS THAT NEED A PACE PLAN</w:t>
      </w:r>
    </w:p>
    <w:p>
      <w:pPr>
        <w:pBdr>
          <w:left w:val="single" w:color="D9D9D9" w:sz="12" w:space="8"/>
        </w:pBdr>
        <w:spacing w:after="140" w:line="264"/>
        <w:ind w:left="240"/>
      </w:pPr>
      <w:r>
        <w:rPr>
          <w:rFonts w:ascii="Arial" w:cs="Arial" w:eastAsia="Arial" w:hAnsi="Arial"/>
          <w:b/>
          <w:bCs/>
          <w:color w:val="A6A6A6"/>
          <w:spacing w:val="20"/>
          <w:sz w:val="15"/>
          <w:szCs w:val="15"/>
        </w:rPr>
        <w:t xml:space="preserve">GUIDE  </w:t>
      </w: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What to plan for is not a mystery. For each one: warning signs, the trigger for action, the immediate steps, who owns what, and how you communicate. Then update it once a year — the scenario that was a crisis three years ago might be routine now, and new risks always emerge.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</w:rPr>
        <w:t xml:space="preserve">Loss of a major client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</w:rPr>
        <w:t xml:space="preserve">Departure of a key employee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</w:rPr>
        <w:t xml:space="preserve">An economic downturn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</w:rPr>
        <w:t xml:space="preserve">A health crisis, personal or global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</w:rPr>
        <w:t xml:space="preserve">A legal dispute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</w:rPr>
        <w:t xml:space="preserve">Reputational damage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</w:rPr>
        <w:t xml:space="preserve">A technology failure</w:t>
      </w:r>
    </w:p>
    <w:p>
      <w:pPr>
        <w:pBdr>
          <w:top w:val="single" w:color="D9D9D9" w:sz="4" w:space="6"/>
        </w:pBdr>
        <w:spacing w:after="0" w:before="400"/>
      </w:pP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Get the full toolkit, updated and editable, at 58nights.com/impact.</w:t>
      </w:r>
    </w:p>
    <w:sectPr>
      <w:headerReference w:type="default" r:id="rId7"/>
      <w:footerReference w:type="default" r:id="rId8"/>
      <w:pgSz w:w="12240" w:h="15840" w:orient="portrait"/>
      <w:pgMar w:top="1240" w:right="1440" w:bottom="12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9D9" w:sz="4" w:space="4"/>
      </w:pBdr>
      <w:tabs>
        <w:tab w:val="right" w:pos="9026"/>
      </w:tabs>
    </w:pPr>
    <w:r>
      <w:rPr>
        <w:rFonts w:ascii="Arial" w:cs="Arial" w:eastAsia="Arial" w:hAnsi="Arial"/>
        <w:color w:val="A6A6A6"/>
        <w:sz w:val="15"/>
        <w:szCs w:val="15"/>
      </w:rPr>
      <w:t xml:space="preserve">From Small Firm, Big Impact by Adam Mattis  ·  v1.0 — June 2026</w:t>
    </w:r>
    <w:r>
      <w:rPr>
        <w:rFonts w:ascii="Arial" w:cs="Arial" w:eastAsia="Arial" w:hAnsi="Arial"/>
        <w:color w:val="A6A6A6"/>
        <w:sz w:val="15"/>
        <w:szCs w:val="15"/>
      </w:rPr>
      <w:t xml:space="preserve">	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9D9D9" w:sz="4" w:space="4"/>
      </w:pBdr>
      <w:tabs>
        <w:tab w:val="right" w:pos="9026"/>
      </w:tabs>
    </w:pPr>
    <w:r>
      <w:rPr>
        <w:rFonts w:ascii="Arial" w:cs="Arial" w:eastAsia="Arial" w:hAnsi="Arial"/>
        <w:b/>
        <w:bCs/>
        <w:color w:val="595959"/>
        <w:spacing w:val="30"/>
        <w:sz w:val="15"/>
        <w:szCs w:val="15"/>
      </w:rPr>
      <w:t xml:space="preserve">SMALL FIRM, BIG IMPACT</w:t>
    </w:r>
    <w:r>
      <w:rPr>
        <w:rFonts w:ascii="Arial" w:cs="Arial" w:eastAsia="Arial" w:hAnsi="Arial"/>
        <w:color w:val="1F3A5F"/>
        <w:spacing w:val="30"/>
        <w:sz w:val="15"/>
        <w:szCs w:val="15"/>
      </w:rPr>
      <w:t xml:space="preserve">	58NIGHTS.COM/IMPACT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360" w:hanging="360"/>
      </w:pPr>
      <w:rPr>
        <w:rFonts w:ascii="Arial" w:cs="Arial" w:eastAsia="Arial" w:hAnsi="Arial"/>
        <w:color w:val="1F3A5F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360" w:hanging="360"/>
      </w:pPr>
      <w:rPr>
        <w:rFonts w:ascii="Arial" w:cs="Arial" w:eastAsia="Arial" w:hAnsi="Arial"/>
        <w:color w:val="1F3A5F"/>
      </w:r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color w:val="1F3A5F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PACE Planning Template — Small Firm, Big Impact</dc:title>
  <dc:creator>Adam Mattis</dc:creator>
  <cp:lastModifiedBy>Un-named</cp:lastModifiedBy>
  <cp:revision>1</cp:revision>
  <dcterms:created xsi:type="dcterms:W3CDTF">2026-06-11T17:31:47.666Z</dcterms:created>
  <dcterms:modified xsi:type="dcterms:W3CDTF">2026-06-11T17:31:47.666Z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