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color w:val="1F3A5F"/>
          <w:spacing w:val="30"/>
          <w:sz w:val="16"/>
          <w:szCs w:val="16"/>
        </w:rPr>
        <w:t xml:space="preserve">THE TOOLKIT  ·  NO. 13</w:t>
      </w:r>
    </w:p>
    <w:p>
      <w:pPr>
        <w:pBdr>
          <w:bottom w:val="single" w:color="1F3A5F" w:sz="12" w:space="6"/>
        </w:pBdr>
        <w:spacing w:after="80"/>
      </w:pPr>
      <w:r>
        <w:rPr>
          <w:rFonts w:ascii="Georgia" w:cs="Georgia" w:eastAsia="Georgia" w:hAnsi="Georgia"/>
          <w:b/>
          <w:bCs/>
          <w:sz w:val="48"/>
          <w:szCs w:val="48"/>
        </w:rPr>
        <w:t xml:space="preserve">Flywheel Canvas</w:t>
      </w:r>
    </w:p>
    <w:p>
      <w:pPr>
        <w:spacing w:after="240"/>
      </w:pPr>
      <w:r>
        <w:rPr>
          <w:rFonts w:ascii="Georgia" w:cs="Georgia" w:eastAsia="Georgia" w:hAnsi="Georgia"/>
          <w:i/>
          <w:iCs/>
          <w:color w:val="595959"/>
          <w:sz w:val="19"/>
          <w:szCs w:val="19"/>
        </w:rPr>
        <w:t xml:space="preserve">Use it, adapt it, make it yours. This is a starting point, not a prescription.</w:t>
      </w:r>
    </w:p>
    <w:p>
      <w:pPr>
        <w:spacing w:after="200" w:line="276"/>
      </w:pPr>
      <w:r>
        <w:rPr>
          <w:rFonts w:ascii="Georgia" w:cs="Georgia" w:eastAsia="Georgia" w:hAnsi="Georgia"/>
          <w:sz w:val="22"/>
          <w:szCs w:val="22"/>
        </w:rPr>
        <w:t xml:space="preserve">A funnel ends at the sale. A flywheel uses the sale to load the next turn. The goal is not to push harder everywhere — it is to find the one point of friction and fix it.</w:t>
      </w:r>
    </w:p>
    <w:p>
      <w:pPr>
        <w:keepNext/>
        <w:pBdr>
          <w:bottom w:val="single" w:color="D9D9D9" w:sz="4" w:space="4"/>
        </w:pBdr>
        <w:spacing w:after="120" w:before="320"/>
      </w:pPr>
      <w:r>
        <w:rPr>
          <w:rFonts w:ascii="Arial" w:cs="Arial" w:eastAsia="Arial" w:hAnsi="Arial"/>
          <w:b/>
          <w:bCs/>
          <w:color w:val="1F3A5F"/>
          <w:sz w:val="24"/>
          <w:szCs w:val="24"/>
        </w:rPr>
        <w:t xml:space="preserve">01</w:t>
      </w:r>
      <w:r>
        <w:rPr>
          <w:rFonts w:ascii="Arial" w:cs="Arial" w:eastAsia="Arial" w:hAnsi="Arial"/>
          <w:sz w:val="24"/>
          <w:szCs w:val="24"/>
        </w:rPr>
        <w:t xml:space="preserve">   </w:t>
      </w:r>
      <w:r>
        <w:rPr>
          <w:rFonts w:ascii="Arial" w:cs="Arial" w:eastAsia="Arial" w:hAnsi="Arial"/>
          <w:b/>
          <w:bCs/>
          <w:spacing w:val="20"/>
          <w:sz w:val="22"/>
          <w:szCs w:val="22"/>
        </w:rPr>
        <w:t xml:space="preserve">MAP YOUR WHEEL</w:t>
      </w:r>
    </w:p>
    <w:p>
      <w:pPr>
        <w:pBdr>
          <w:left w:val="single" w:color="D9D9D9" w:sz="12" w:space="8"/>
        </w:pBdr>
        <w:spacing w:after="140" w:line="264"/>
        <w:ind w:left="240"/>
      </w:pPr>
      <w:r>
        <w:rPr>
          <w:rFonts w:ascii="Arial" w:cs="Arial" w:eastAsia="Arial" w:hAnsi="Arial"/>
          <w:b/>
          <w:bCs/>
          <w:color w:val="A6A6A6"/>
          <w:spacing w:val="20"/>
          <w:sz w:val="15"/>
          <w:szCs w:val="15"/>
        </w:rPr>
        <w:t xml:space="preserve">GUIDE  </w:t>
      </w:r>
      <w:r>
        <w:rPr>
          <w:rFonts w:ascii="Georgia" w:cs="Georgia" w:eastAsia="Georgia" w:hAnsi="Georgia"/>
          <w:i/>
          <w:iCs/>
          <w:color w:val="595959"/>
          <w:sz w:val="19"/>
          <w:szCs w:val="19"/>
        </w:rPr>
        <w:t xml:space="preserve">Write what actually happens at each stage in your firm, in your words.</w:t>
      </w:r>
    </w:p>
    <w:p>
      <w:pPr>
        <w:spacing w:after="40"/>
      </w:pPr>
      <w:r>
        <w:rPr>
          <w:rFonts w:ascii="Georgia" w:cs="Georgia" w:eastAsia="Georgia" w:hAnsi="Georgia"/>
          <w:b/>
          <w:bCs/>
        </w:rPr>
        <w:t xml:space="preserve">1.  Remarkable delivery</w:t>
      </w:r>
    </w:p>
    <w:p>
      <w:pPr>
        <w:pBdr>
          <w:bottom w:val="single" w:color="A6A6A6" w:sz="4" w:space="1"/>
        </w:pBdr>
        <w:spacing w:after="0" w:before="220"/>
      </w:pPr>
      <w:r>
        <w:rPr>
          <w:rFonts w:ascii="Georgia" w:cs="Georgia" w:eastAsia="Georgia" w:hAnsi="Georgia"/>
          <w:sz w:val="21"/>
          <w:szCs w:val="21"/>
        </w:rPr>
        <w:t xml:space="preserve"> </w:t>
      </w:r>
    </w:p>
    <w:p>
      <w:pPr>
        <w:spacing w:after="40"/>
      </w:pPr>
      <w:r>
        <w:rPr>
          <w:rFonts w:ascii="Georgia" w:cs="Georgia" w:eastAsia="Georgia" w:hAnsi="Georgia"/>
          <w:b/>
          <w:bCs/>
        </w:rPr>
        <w:t xml:space="preserve">2.  Clients become evangelists</w:t>
      </w:r>
    </w:p>
    <w:p>
      <w:pPr>
        <w:pBdr>
          <w:bottom w:val="single" w:color="A6A6A6" w:sz="4" w:space="1"/>
        </w:pBdr>
        <w:spacing w:after="0" w:before="220"/>
      </w:pPr>
      <w:r>
        <w:rPr>
          <w:rFonts w:ascii="Georgia" w:cs="Georgia" w:eastAsia="Georgia" w:hAnsi="Georgia"/>
          <w:sz w:val="21"/>
          <w:szCs w:val="21"/>
        </w:rPr>
        <w:t xml:space="preserve"> </w:t>
      </w:r>
    </w:p>
    <w:p>
      <w:pPr>
        <w:spacing w:after="40"/>
      </w:pPr>
      <w:r>
        <w:rPr>
          <w:rFonts w:ascii="Georgia" w:cs="Georgia" w:eastAsia="Georgia" w:hAnsi="Georgia"/>
          <w:b/>
          <w:bCs/>
        </w:rPr>
        <w:t xml:space="preserve">3.  Referrals and reputation spread</w:t>
      </w:r>
    </w:p>
    <w:p>
      <w:pPr>
        <w:pBdr>
          <w:bottom w:val="single" w:color="A6A6A6" w:sz="4" w:space="1"/>
        </w:pBdr>
        <w:spacing w:after="0" w:before="220"/>
      </w:pPr>
      <w:r>
        <w:rPr>
          <w:rFonts w:ascii="Georgia" w:cs="Georgia" w:eastAsia="Georgia" w:hAnsi="Georgia"/>
          <w:sz w:val="21"/>
          <w:szCs w:val="21"/>
        </w:rPr>
        <w:t xml:space="preserve"> </w:t>
      </w:r>
    </w:p>
    <w:p>
      <w:pPr>
        <w:spacing w:after="40"/>
      </w:pPr>
      <w:r>
        <w:rPr>
          <w:rFonts w:ascii="Georgia" w:cs="Georgia" w:eastAsia="Georgia" w:hAnsi="Georgia"/>
          <w:b/>
          <w:bCs/>
        </w:rPr>
        <w:t xml:space="preserve">4.  Better-fit clients arrive</w:t>
      </w:r>
    </w:p>
    <w:p>
      <w:pPr>
        <w:pBdr>
          <w:bottom w:val="single" w:color="A6A6A6" w:sz="4" w:space="1"/>
        </w:pBdr>
        <w:spacing w:after="0" w:before="220"/>
      </w:pPr>
      <w:r>
        <w:rPr>
          <w:rFonts w:ascii="Georgia" w:cs="Georgia" w:eastAsia="Georgia" w:hAnsi="Georgia"/>
          <w:sz w:val="21"/>
          <w:szCs w:val="21"/>
        </w:rPr>
        <w:t xml:space="preserve"> </w:t>
      </w:r>
    </w:p>
    <w:p>
      <w:pPr>
        <w:spacing w:after="40"/>
      </w:pPr>
      <w:r>
        <w:rPr>
          <w:rFonts w:ascii="Georgia" w:cs="Georgia" w:eastAsia="Georgia" w:hAnsi="Georgia"/>
          <w:b/>
          <w:bCs/>
        </w:rPr>
        <w:t xml:space="preserve">5.  Premium rates and a sharper position</w:t>
      </w:r>
    </w:p>
    <w:p>
      <w:pPr>
        <w:pBdr>
          <w:bottom w:val="single" w:color="A6A6A6" w:sz="4" w:space="1"/>
        </w:pBdr>
        <w:spacing w:after="0" w:before="220"/>
      </w:pPr>
      <w:r>
        <w:rPr>
          <w:rFonts w:ascii="Georgia" w:cs="Georgia" w:eastAsia="Georgia" w:hAnsi="Georgia"/>
          <w:sz w:val="21"/>
          <w:szCs w:val="21"/>
        </w:rPr>
        <w:t xml:space="preserve"> </w:t>
      </w:r>
    </w:p>
    <w:p>
      <w:pPr>
        <w:spacing w:after="40"/>
      </w:pPr>
      <w:r>
        <w:rPr>
          <w:rFonts w:ascii="Georgia" w:cs="Georgia" w:eastAsia="Georgia" w:hAnsi="Georgia"/>
          <w:b/>
          <w:bCs/>
        </w:rPr>
        <w:t xml:space="preserve">6.  Greater selectivity</w:t>
      </w:r>
    </w:p>
    <w:p>
      <w:pPr>
        <w:pBdr>
          <w:bottom w:val="single" w:color="A6A6A6" w:sz="4" w:space="1"/>
        </w:pBdr>
        <w:spacing w:after="0" w:before="220"/>
      </w:pPr>
      <w:r>
        <w:rPr>
          <w:rFonts w:ascii="Georgia" w:cs="Georgia" w:eastAsia="Georgia" w:hAnsi="Georgia"/>
          <w:sz w:val="21"/>
          <w:szCs w:val="21"/>
        </w:rPr>
        <w:t xml:space="preserve"> </w:t>
      </w:r>
    </w:p>
    <w:p>
      <w:pPr>
        <w:spacing w:before="120"/>
      </w:pPr>
      <w:r>
        <w:rPr>
          <w:rFonts w:ascii="Georgia" w:cs="Georgia" w:eastAsia="Georgia" w:hAnsi="Georgia"/>
          <w:i/>
          <w:iCs/>
          <w:color w:val="595959"/>
        </w:rPr>
        <w:t xml:space="preserve">…which makes the next delivery easier and more remarkable. (Back to 1.)</w:t>
      </w:r>
    </w:p>
    <w:p>
      <w:pPr>
        <w:keepNext/>
        <w:pBdr>
          <w:bottom w:val="single" w:color="D9D9D9" w:sz="4" w:space="4"/>
        </w:pBdr>
        <w:spacing w:after="120" w:before="320"/>
      </w:pPr>
      <w:r>
        <w:rPr>
          <w:rFonts w:ascii="Arial" w:cs="Arial" w:eastAsia="Arial" w:hAnsi="Arial"/>
          <w:b/>
          <w:bCs/>
          <w:color w:val="1F3A5F"/>
          <w:sz w:val="24"/>
          <w:szCs w:val="24"/>
        </w:rPr>
        <w:t xml:space="preserve">02</w:t>
      </w:r>
      <w:r>
        <w:rPr>
          <w:rFonts w:ascii="Arial" w:cs="Arial" w:eastAsia="Arial" w:hAnsi="Arial"/>
          <w:sz w:val="24"/>
          <w:szCs w:val="24"/>
        </w:rPr>
        <w:t xml:space="preserve">   </w:t>
      </w:r>
      <w:r>
        <w:rPr>
          <w:rFonts w:ascii="Arial" w:cs="Arial" w:eastAsia="Arial" w:hAnsi="Arial"/>
          <w:b/>
          <w:bCs/>
          <w:spacing w:val="20"/>
          <w:sz w:val="22"/>
          <w:szCs w:val="22"/>
        </w:rPr>
        <w:t xml:space="preserve">FIND THE FRICTION</w:t>
      </w:r>
    </w:p>
    <w:p>
      <w:pPr>
        <w:pBdr>
          <w:left w:val="single" w:color="D9D9D9" w:sz="12" w:space="8"/>
        </w:pBdr>
        <w:spacing w:after="140" w:line="264"/>
        <w:ind w:left="240"/>
      </w:pPr>
      <w:r>
        <w:rPr>
          <w:rFonts w:ascii="Arial" w:cs="Arial" w:eastAsia="Arial" w:hAnsi="Arial"/>
          <w:b/>
          <w:bCs/>
          <w:color w:val="A6A6A6"/>
          <w:spacing w:val="20"/>
          <w:sz w:val="15"/>
          <w:szCs w:val="15"/>
        </w:rPr>
        <w:t xml:space="preserve">GUIDE  </w:t>
      </w:r>
      <w:r>
        <w:rPr>
          <w:rFonts w:ascii="Georgia" w:cs="Georgia" w:eastAsia="Georgia" w:hAnsi="Georgia"/>
          <w:i/>
          <w:iCs/>
          <w:color w:val="595959"/>
          <w:sz w:val="19"/>
          <w:szCs w:val="19"/>
        </w:rPr>
        <w:t xml:space="preserve">The wheel turns only as fast as its slowest joint. Rate each joint 1 to 5 for how well it is working right now.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160"/>
        <w:gridCol w:w="2200"/>
      </w:tblGrid>
      <w:tr>
        <w:trPr>
          <w:tblHeader/>
        </w:trPr>
        <w:tc>
          <w:tcPr>
            <w:tcW w:type="dxa" w:w="716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JOINT</w:t>
            </w:r>
          </w:p>
        </w:tc>
        <w:tc>
          <w:tcPr>
            <w:tcW w:type="dxa" w:w="220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RATING 1–5</w:t>
            </w:r>
          </w:p>
        </w:tc>
      </w:tr>
      <w:tr>
        <w:tc>
          <w:tcPr>
            <w:tcW w:type="dxa" w:w="71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sz w:val="20"/>
                <w:szCs w:val="20"/>
              </w:rPr>
              <w:t xml:space="preserve">Is the delivery genuinely remarkable, or merely fine?</w:t>
            </w:r>
          </w:p>
        </w:tc>
        <w:tc>
          <w:tcPr>
            <w:tcW w:type="dxa" w:w="2200"/>
            <w:tcBorders>
              <w:top w:val="single" w:color="CCCCCC" w:sz="1"/>
              <w:left w:val="single" w:color="CCCCCC" w:sz="1"/>
              <w:bottom w:val="single" w:color="CCCCCC" w:sz="1"/>
              <w:right w:val="single" w:color="CCCCCC" w:sz="1"/>
            </w:tcBorders>
            <w:tcMar>
              <w:top w:type="dxa" w:w="100"/>
              <w:left w:type="dxa" w:w="120"/>
              <w:bottom w:type="dxa" w:w="100"/>
              <w:right w:type="dxa" w:w="120"/>
            </w:tcMar>
          </w:tcPr>
          <w:p>
            <w:pPr>
              <w:spacing w:after="0" w:before="120"/>
            </w:pPr>
            <w:r>
              <w:rPr>
                <w:rFonts w:ascii="Georgia" w:cs="Georgia" w:eastAsia="Georgia" w:hAnsi="Georgia"/>
                <w:sz w:val="20"/>
                <w:szCs w:val="20"/>
              </w:rPr>
              <w:t xml:space="preserve"> </w:t>
            </w:r>
          </w:p>
        </w:tc>
      </w:tr>
      <w:tr>
        <w:tc>
          <w:tcPr>
            <w:tcW w:type="dxa" w:w="71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sz w:val="20"/>
                <w:szCs w:val="20"/>
              </w:rPr>
              <w:t xml:space="preserve">Do clients actually talk about us, unprompted?</w:t>
            </w:r>
          </w:p>
        </w:tc>
        <w:tc>
          <w:tcPr>
            <w:tcW w:type="dxa" w:w="2200"/>
            <w:tcBorders>
              <w:top w:val="single" w:color="CCCCCC" w:sz="1"/>
              <w:left w:val="single" w:color="CCCCCC" w:sz="1"/>
              <w:bottom w:val="single" w:color="CCCCCC" w:sz="1"/>
              <w:right w:val="single" w:color="CCCCCC" w:sz="1"/>
            </w:tcBorders>
            <w:tcMar>
              <w:top w:type="dxa" w:w="100"/>
              <w:left w:type="dxa" w:w="120"/>
              <w:bottom w:type="dxa" w:w="100"/>
              <w:right w:type="dxa" w:w="120"/>
            </w:tcMar>
          </w:tcPr>
          <w:p>
            <w:pPr>
              <w:spacing w:after="0" w:before="120"/>
            </w:pPr>
            <w:r>
              <w:rPr>
                <w:rFonts w:ascii="Georgia" w:cs="Georgia" w:eastAsia="Georgia" w:hAnsi="Georgia"/>
                <w:sz w:val="20"/>
                <w:szCs w:val="20"/>
              </w:rPr>
              <w:t xml:space="preserve"> </w:t>
            </w:r>
          </w:p>
        </w:tc>
      </w:tr>
      <w:tr>
        <w:tc>
          <w:tcPr>
            <w:tcW w:type="dxa" w:w="71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sz w:val="20"/>
                <w:szCs w:val="20"/>
              </w:rPr>
              <w:t xml:space="preserve">Do we ask for the referral, every time, and make it easy?</w:t>
            </w:r>
          </w:p>
        </w:tc>
        <w:tc>
          <w:tcPr>
            <w:tcW w:type="dxa" w:w="2200"/>
            <w:tcBorders>
              <w:top w:val="single" w:color="CCCCCC" w:sz="1"/>
              <w:left w:val="single" w:color="CCCCCC" w:sz="1"/>
              <w:bottom w:val="single" w:color="CCCCCC" w:sz="1"/>
              <w:right w:val="single" w:color="CCCCCC" w:sz="1"/>
            </w:tcBorders>
            <w:tcMar>
              <w:top w:type="dxa" w:w="100"/>
              <w:left w:type="dxa" w:w="120"/>
              <w:bottom w:type="dxa" w:w="100"/>
              <w:right w:type="dxa" w:w="120"/>
            </w:tcMar>
          </w:tcPr>
          <w:p>
            <w:pPr>
              <w:spacing w:after="0" w:before="120"/>
            </w:pPr>
            <w:r>
              <w:rPr>
                <w:rFonts w:ascii="Georgia" w:cs="Georgia" w:eastAsia="Georgia" w:hAnsi="Georgia"/>
                <w:sz w:val="20"/>
                <w:szCs w:val="20"/>
              </w:rPr>
              <w:t xml:space="preserve"> </w:t>
            </w:r>
          </w:p>
        </w:tc>
      </w:tr>
      <w:tr>
        <w:tc>
          <w:tcPr>
            <w:tcW w:type="dxa" w:w="71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sz w:val="20"/>
                <w:szCs w:val="20"/>
              </w:rPr>
              <w:t xml:space="preserve">Is our positioning sharp enough that an evangelist can repeat it?</w:t>
            </w:r>
          </w:p>
        </w:tc>
        <w:tc>
          <w:tcPr>
            <w:tcW w:type="dxa" w:w="2200"/>
            <w:tcBorders>
              <w:top w:val="single" w:color="CCCCCC" w:sz="1"/>
              <w:left w:val="single" w:color="CCCCCC" w:sz="1"/>
              <w:bottom w:val="single" w:color="CCCCCC" w:sz="1"/>
              <w:right w:val="single" w:color="CCCCCC" w:sz="1"/>
            </w:tcBorders>
            <w:tcMar>
              <w:top w:type="dxa" w:w="100"/>
              <w:left w:type="dxa" w:w="120"/>
              <w:bottom w:type="dxa" w:w="100"/>
              <w:right w:type="dxa" w:w="120"/>
            </w:tcMar>
          </w:tcPr>
          <w:p>
            <w:pPr>
              <w:spacing w:after="0" w:before="120"/>
            </w:pPr>
            <w:r>
              <w:rPr>
                <w:rFonts w:ascii="Georgia" w:cs="Georgia" w:eastAsia="Georgia" w:hAnsi="Georgia"/>
                <w:sz w:val="20"/>
                <w:szCs w:val="20"/>
              </w:rPr>
              <w:t xml:space="preserve"> </w:t>
            </w:r>
          </w:p>
        </w:tc>
      </w:tr>
      <w:tr>
        <w:tc>
          <w:tcPr>
            <w:tcW w:type="dxa" w:w="71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sz w:val="20"/>
                <w:szCs w:val="20"/>
              </w:rPr>
              <w:t xml:space="preserve">Do referrals convert to better-fit clients, or random ones?</w:t>
            </w:r>
          </w:p>
        </w:tc>
        <w:tc>
          <w:tcPr>
            <w:tcW w:type="dxa" w:w="2200"/>
            <w:tcBorders>
              <w:top w:val="single" w:color="CCCCCC" w:sz="1"/>
              <w:left w:val="single" w:color="CCCCCC" w:sz="1"/>
              <w:bottom w:val="single" w:color="CCCCCC" w:sz="1"/>
              <w:right w:val="single" w:color="CCCCCC" w:sz="1"/>
            </w:tcBorders>
            <w:tcMar>
              <w:top w:type="dxa" w:w="100"/>
              <w:left w:type="dxa" w:w="120"/>
              <w:bottom w:type="dxa" w:w="100"/>
              <w:right w:type="dxa" w:w="120"/>
            </w:tcMar>
          </w:tcPr>
          <w:p>
            <w:pPr>
              <w:spacing w:after="0" w:before="120"/>
            </w:pPr>
            <w:r>
              <w:rPr>
                <w:rFonts w:ascii="Georgia" w:cs="Georgia" w:eastAsia="Georgia" w:hAnsi="Georgia"/>
                <w:sz w:val="20"/>
                <w:szCs w:val="20"/>
              </w:rPr>
              <w:t xml:space="preserve"> </w:t>
            </w:r>
          </w:p>
        </w:tc>
      </w:tr>
      <w:tr>
        <w:tc>
          <w:tcPr>
            <w:tcW w:type="dxa" w:w="71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sz w:val="20"/>
                <w:szCs w:val="20"/>
              </w:rPr>
              <w:t xml:space="preserve">Are we selective enough to protect delivery quality?</w:t>
            </w:r>
          </w:p>
        </w:tc>
        <w:tc>
          <w:tcPr>
            <w:tcW w:type="dxa" w:w="2200"/>
            <w:tcBorders>
              <w:top w:val="single" w:color="CCCCCC" w:sz="1"/>
              <w:left w:val="single" w:color="CCCCCC" w:sz="1"/>
              <w:bottom w:val="single" w:color="CCCCCC" w:sz="1"/>
              <w:right w:val="single" w:color="CCCCCC" w:sz="1"/>
            </w:tcBorders>
            <w:tcMar>
              <w:top w:type="dxa" w:w="100"/>
              <w:left w:type="dxa" w:w="120"/>
              <w:bottom w:type="dxa" w:w="100"/>
              <w:right w:type="dxa" w:w="120"/>
            </w:tcMar>
          </w:tcPr>
          <w:p>
            <w:pPr>
              <w:spacing w:after="0" w:before="120"/>
            </w:pPr>
            <w:r>
              <w:rPr>
                <w:rFonts w:ascii="Georgia" w:cs="Georgia" w:eastAsia="Georgia" w:hAnsi="Georgia"/>
                <w:sz w:val="20"/>
                <w:szCs w:val="20"/>
              </w:rPr>
              <w:t xml:space="preserve"> </w:t>
            </w:r>
          </w:p>
        </w:tc>
      </w:tr>
    </w:tbl>
    <w:p>
      <w:pPr>
        <w:spacing w:before="200"/>
      </w:pPr>
      <w:r>
        <w:rPr>
          <w:rFonts w:ascii="Georgia" w:cs="Georgia" w:eastAsia="Georgia" w:hAnsi="Georgia"/>
          <w:b/>
          <w:bCs/>
        </w:rPr>
        <w:t xml:space="preserve">Common failure modes: </w:t>
      </w:r>
      <w:r>
        <w:rPr>
          <w:rFonts w:ascii="Georgia" w:cs="Georgia" w:eastAsia="Georgia" w:hAnsi="Georgia"/>
        </w:rPr>
        <w:t xml:space="preserve">great work but no referral ask (momentum bleeds off at the handoff); constant asking but mediocre work (referrals carry a quiet apology); happy clients but vague positioning (the wheel turns and throws off no business, because the evangelists have nothing memorable to say).</w:t>
      </w:r>
    </w:p>
    <w:p>
      <w:pPr>
        <w:keepNext/>
        <w:pBdr>
          <w:bottom w:val="single" w:color="D9D9D9" w:sz="4" w:space="4"/>
        </w:pBdr>
        <w:spacing w:after="120" w:before="320"/>
      </w:pPr>
      <w:r>
        <w:rPr>
          <w:rFonts w:ascii="Arial" w:cs="Arial" w:eastAsia="Arial" w:hAnsi="Arial"/>
          <w:b/>
          <w:bCs/>
          <w:color w:val="1F3A5F"/>
          <w:sz w:val="24"/>
          <w:szCs w:val="24"/>
        </w:rPr>
        <w:t xml:space="preserve">03</w:t>
      </w:r>
      <w:r>
        <w:rPr>
          <w:rFonts w:ascii="Arial" w:cs="Arial" w:eastAsia="Arial" w:hAnsi="Arial"/>
          <w:sz w:val="24"/>
          <w:szCs w:val="24"/>
        </w:rPr>
        <w:t xml:space="preserve">   </w:t>
      </w:r>
      <w:r>
        <w:rPr>
          <w:rFonts w:ascii="Arial" w:cs="Arial" w:eastAsia="Arial" w:hAnsi="Arial"/>
          <w:b/>
          <w:bCs/>
          <w:spacing w:val="20"/>
          <w:sz w:val="22"/>
          <w:szCs w:val="22"/>
        </w:rPr>
        <w:t xml:space="preserve">THREE NUMBERS YOU ALREADY HAVE</w:t>
      </w:r>
    </w:p>
    <w:p>
      <w:pPr>
        <w:pBdr>
          <w:left w:val="single" w:color="D9D9D9" w:sz="12" w:space="8"/>
        </w:pBdr>
        <w:spacing w:after="140" w:line="264"/>
        <w:ind w:left="240"/>
      </w:pPr>
      <w:r>
        <w:rPr>
          <w:rFonts w:ascii="Arial" w:cs="Arial" w:eastAsia="Arial" w:hAnsi="Arial"/>
          <w:b/>
          <w:bCs/>
          <w:color w:val="A6A6A6"/>
          <w:spacing w:val="20"/>
          <w:sz w:val="15"/>
          <w:szCs w:val="15"/>
        </w:rPr>
        <w:t xml:space="preserve">GUIDE  </w:t>
      </w:r>
      <w:r>
        <w:rPr>
          <w:rFonts w:ascii="Georgia" w:cs="Georgia" w:eastAsia="Georgia" w:hAnsi="Georgia"/>
          <w:i/>
          <w:iCs/>
          <w:color w:val="595959"/>
          <w:sz w:val="19"/>
          <w:szCs w:val="19"/>
        </w:rPr>
        <w:t xml:space="preserve">You can usually find the slow joint without a dashboard.</w:t>
      </w:r>
    </w:p>
    <w:p>
      <w:pPr>
        <w:keepNext/>
        <w:spacing w:after="0" w:before="120"/>
      </w:pPr>
      <w:r>
        <w:rPr>
          <w:rFonts w:ascii="Arial" w:cs="Arial" w:eastAsia="Arial" w:hAnsi="Arial"/>
          <w:color w:val="595959"/>
          <w:spacing w:val="20"/>
          <w:sz w:val="15"/>
          <w:szCs w:val="15"/>
        </w:rPr>
        <w:t xml:space="preserve">REFERRAL RATE — IS THE WHEEL GENERATING ITS OWN MOMENTUM?</w:t>
      </w:r>
    </w:p>
    <w:p>
      <w:pPr>
        <w:pBdr>
          <w:bottom w:val="single" w:color="A6A6A6" w:sz="4" w:space="1"/>
        </w:pBdr>
        <w:spacing w:after="0" w:before="220"/>
      </w:pPr>
      <w:r>
        <w:rPr>
          <w:rFonts w:ascii="Georgia" w:cs="Georgia" w:eastAsia="Georgia" w:hAnsi="Georgia"/>
          <w:sz w:val="21"/>
          <w:szCs w:val="21"/>
        </w:rPr>
        <w:t xml:space="preserve"> </w:t>
      </w:r>
    </w:p>
    <w:p>
      <w:pPr>
        <w:keepNext/>
        <w:spacing w:after="0" w:before="120"/>
      </w:pPr>
      <w:r>
        <w:rPr>
          <w:rFonts w:ascii="Arial" w:cs="Arial" w:eastAsia="Arial" w:hAnsi="Arial"/>
          <w:color w:val="595959"/>
          <w:spacing w:val="20"/>
          <w:sz w:val="15"/>
          <w:szCs w:val="15"/>
        </w:rPr>
        <w:t xml:space="preserve">WIN RATE BY LEAD SOURCE — DO REFERRALS CONVERT BETTER, AND BY A LOT?</w:t>
      </w:r>
    </w:p>
    <w:p>
      <w:pPr>
        <w:pBdr>
          <w:bottom w:val="single" w:color="A6A6A6" w:sz="4" w:space="1"/>
        </w:pBdr>
        <w:spacing w:after="0" w:before="220"/>
      </w:pPr>
      <w:r>
        <w:rPr>
          <w:rFonts w:ascii="Georgia" w:cs="Georgia" w:eastAsia="Georgia" w:hAnsi="Georgia"/>
          <w:sz w:val="21"/>
          <w:szCs w:val="21"/>
        </w:rPr>
        <w:t xml:space="preserve"> </w:t>
      </w:r>
    </w:p>
    <w:p>
      <w:pPr>
        <w:keepNext/>
        <w:spacing w:after="0" w:before="120"/>
      </w:pPr>
      <w:r>
        <w:rPr>
          <w:rFonts w:ascii="Arial" w:cs="Arial" w:eastAsia="Arial" w:hAnsi="Arial"/>
          <w:color w:val="595959"/>
          <w:spacing w:val="20"/>
          <w:sz w:val="15"/>
          <w:szCs w:val="15"/>
        </w:rPr>
        <w:t xml:space="preserve">TIME-TO-TRUST IN DISCOVERY — DOES OUR REPUTATION ARRIVE BEFORE WE DO?</w:t>
      </w:r>
    </w:p>
    <w:p>
      <w:pPr>
        <w:pBdr>
          <w:bottom w:val="single" w:color="A6A6A6" w:sz="4" w:space="1"/>
        </w:pBdr>
        <w:spacing w:after="0" w:before="220"/>
      </w:pPr>
      <w:r>
        <w:rPr>
          <w:rFonts w:ascii="Georgia" w:cs="Georgia" w:eastAsia="Georgia" w:hAnsi="Georgia"/>
          <w:sz w:val="21"/>
          <w:szCs w:val="21"/>
        </w:rPr>
        <w:t xml:space="preserve"> </w:t>
      </w:r>
    </w:p>
    <w:p>
      <w:pPr>
        <w:keepNext/>
        <w:pBdr>
          <w:bottom w:val="single" w:color="D9D9D9" w:sz="4" w:space="4"/>
        </w:pBdr>
        <w:spacing w:after="120" w:before="320"/>
      </w:pPr>
      <w:r>
        <w:rPr>
          <w:rFonts w:ascii="Arial" w:cs="Arial" w:eastAsia="Arial" w:hAnsi="Arial"/>
          <w:b/>
          <w:bCs/>
          <w:color w:val="1F3A5F"/>
          <w:sz w:val="24"/>
          <w:szCs w:val="24"/>
        </w:rPr>
        <w:t xml:space="preserve">04</w:t>
      </w:r>
      <w:r>
        <w:rPr>
          <w:rFonts w:ascii="Arial" w:cs="Arial" w:eastAsia="Arial" w:hAnsi="Arial"/>
          <w:sz w:val="24"/>
          <w:szCs w:val="24"/>
        </w:rPr>
        <w:t xml:space="preserve">   </w:t>
      </w:r>
      <w:r>
        <w:rPr>
          <w:rFonts w:ascii="Arial" w:cs="Arial" w:eastAsia="Arial" w:hAnsi="Arial"/>
          <w:b/>
          <w:bCs/>
          <w:spacing w:val="20"/>
          <w:sz w:val="22"/>
          <w:szCs w:val="22"/>
        </w:rPr>
        <w:t xml:space="preserve">THE ONE FIX</w:t>
      </w:r>
    </w:p>
    <w:p>
      <w:pPr>
        <w:keepNext/>
        <w:spacing w:after="0" w:before="120"/>
      </w:pPr>
      <w:r>
        <w:rPr>
          <w:rFonts w:ascii="Arial" w:cs="Arial" w:eastAsia="Arial" w:hAnsi="Arial"/>
          <w:color w:val="595959"/>
          <w:spacing w:val="20"/>
          <w:sz w:val="15"/>
          <w:szCs w:val="15"/>
        </w:rPr>
        <w:t xml:space="preserve">OUR SLOWEST JOINT RIGHT NOW</w:t>
      </w:r>
    </w:p>
    <w:p>
      <w:pPr>
        <w:pBdr>
          <w:bottom w:val="single" w:color="A6A6A6" w:sz="4" w:space="1"/>
        </w:pBdr>
        <w:spacing w:after="0" w:before="220"/>
      </w:pPr>
      <w:r>
        <w:rPr>
          <w:rFonts w:ascii="Georgia" w:cs="Georgia" w:eastAsia="Georgia" w:hAnsi="Georgia"/>
          <w:sz w:val="21"/>
          <w:szCs w:val="21"/>
        </w:rPr>
        <w:t xml:space="preserve"> </w:t>
      </w:r>
    </w:p>
    <w:p>
      <w:pPr>
        <w:keepNext/>
        <w:spacing w:after="0" w:before="120"/>
      </w:pPr>
      <w:r>
        <w:rPr>
          <w:rFonts w:ascii="Arial" w:cs="Arial" w:eastAsia="Arial" w:hAnsi="Arial"/>
          <w:color w:val="595959"/>
          <w:spacing w:val="20"/>
          <w:sz w:val="15"/>
          <w:szCs w:val="15"/>
        </w:rPr>
        <w:t xml:space="preserve">THE SINGLE CHANGE THAT WOULD SPEED IT UP</w:t>
      </w:r>
    </w:p>
    <w:p>
      <w:pPr>
        <w:pBdr>
          <w:bottom w:val="single" w:color="A6A6A6" w:sz="4" w:space="1"/>
        </w:pBdr>
        <w:spacing w:after="0" w:before="220"/>
      </w:pPr>
      <w:r>
        <w:rPr>
          <w:rFonts w:ascii="Georgia" w:cs="Georgia" w:eastAsia="Georgia" w:hAnsi="Georgia"/>
          <w:sz w:val="21"/>
          <w:szCs w:val="21"/>
        </w:rPr>
        <w:t xml:space="preserve"> </w:t>
      </w:r>
    </w:p>
    <w:p>
      <w:pPr>
        <w:keepNext/>
        <w:spacing w:after="0" w:before="120"/>
      </w:pPr>
      <w:r>
        <w:rPr>
          <w:rFonts w:ascii="Arial" w:cs="Arial" w:eastAsia="Arial" w:hAnsi="Arial"/>
          <w:color w:val="595959"/>
          <w:spacing w:val="20"/>
          <w:sz w:val="15"/>
          <w:szCs w:val="15"/>
        </w:rPr>
        <w:t xml:space="preserve">HOW WE WILL KNOW IT WORKED</w:t>
      </w:r>
    </w:p>
    <w:p>
      <w:pPr>
        <w:pBdr>
          <w:bottom w:val="single" w:color="A6A6A6" w:sz="4" w:space="1"/>
        </w:pBdr>
        <w:spacing w:after="0" w:before="220"/>
      </w:pPr>
      <w:r>
        <w:rPr>
          <w:rFonts w:ascii="Georgia" w:cs="Georgia" w:eastAsia="Georgia" w:hAnsi="Georgia"/>
          <w:sz w:val="21"/>
          <w:szCs w:val="21"/>
        </w:rPr>
        <w:t xml:space="preserve"> </w:t>
      </w:r>
    </w:p>
    <w:p>
      <w:pPr>
        <w:spacing w:before="240"/>
      </w:pPr>
      <w:r>
        <w:rPr>
          <w:rFonts w:ascii="Georgia" w:cs="Georgia" w:eastAsia="Georgia" w:hAnsi="Georgia"/>
          <w:i/>
          <w:iCs/>
          <w:color w:val="595959"/>
          <w:sz w:val="20"/>
          <w:szCs w:val="20"/>
        </w:rPr>
        <w:t xml:space="preserve">One caution the flywheel does not show: a market, like an organization, can absorb only so much change at once. Spin the wheel too fast and you spend the very trust the wheel exists to build. Momentum is the goal. Whiplash is not.</w:t>
      </w:r>
    </w:p>
    <w:p>
      <w:pPr>
        <w:pBdr>
          <w:top w:val="single" w:color="D9D9D9" w:sz="4" w:space="6"/>
        </w:pBdr>
        <w:spacing w:after="0" w:before="400"/>
      </w:pPr>
      <w:r>
        <w:rPr>
          <w:rFonts w:ascii="Georgia" w:cs="Georgia" w:eastAsia="Georgia" w:hAnsi="Georgia"/>
          <w:i/>
          <w:iCs/>
          <w:color w:val="595959"/>
          <w:sz w:val="19"/>
          <w:szCs w:val="19"/>
        </w:rPr>
        <w:t xml:space="preserve">Get the full toolkit, updated and editable, at 58nights.com/impact.</w:t>
      </w:r>
    </w:p>
    <w:sectPr>
      <w:headerReference w:type="default" r:id="rId7"/>
      <w:footerReference w:type="default" r:id="rId8"/>
      <w:pgSz w:w="12240" w:h="15840" w:orient="portrait"/>
      <w:pgMar w:top="1240" w:right="1440" w:bottom="12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4" w:space="4"/>
      </w:pBdr>
      <w:tabs>
        <w:tab w:val="right" w:pos="9026"/>
      </w:tabs>
    </w:pPr>
    <w:r>
      <w:rPr>
        <w:rFonts w:ascii="Arial" w:cs="Arial" w:eastAsia="Arial" w:hAnsi="Arial"/>
        <w:color w:val="A6A6A6"/>
        <w:sz w:val="15"/>
        <w:szCs w:val="15"/>
      </w:rPr>
      <w:t xml:space="preserve">From Small Firm, Big Impact by Adam Mattis  ·  v1.0 — June 2026</w:t>
    </w:r>
    <w:r>
      <w:rPr>
        <w:rFonts w:ascii="Arial" w:cs="Arial" w:eastAsia="Arial" w:hAnsi="Arial"/>
        <w:color w:val="A6A6A6"/>
        <w:sz w:val="15"/>
        <w:szCs w:val="15"/>
      </w:rPr>
      <w:t xml:space="preserv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9D9" w:sz="4" w:space="4"/>
      </w:pBdr>
      <w:tabs>
        <w:tab w:val="right" w:pos="9026"/>
      </w:tabs>
    </w:pPr>
    <w:r>
      <w:rPr>
        <w:rFonts w:ascii="Arial" w:cs="Arial" w:eastAsia="Arial" w:hAnsi="Arial"/>
        <w:b/>
        <w:bCs/>
        <w:color w:val="595959"/>
        <w:spacing w:val="30"/>
        <w:sz w:val="15"/>
        <w:szCs w:val="15"/>
      </w:rPr>
      <w:t xml:space="preserve">SMALL FIRM, BIG IMPACT</w:t>
    </w:r>
    <w:r>
      <w:rPr>
        <w:rFonts w:ascii="Arial" w:cs="Arial" w:eastAsia="Arial" w:hAnsi="Arial"/>
        <w:color w:val="1F3A5F"/>
        <w:spacing w:val="30"/>
        <w:sz w:val="15"/>
        <w:szCs w:val="15"/>
      </w:rPr>
      <w:t xml:space="preserve">	58NIGHTS.COM/IMPACT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360"/>
      </w:pPr>
      <w:rPr>
        <w:rFonts w:ascii="Arial" w:cs="Arial" w:eastAsia="Arial" w:hAnsi="Arial"/>
        <w:color w:val="1F3A5F"/>
      </w:rPr>
    </w:lvl>
  </w:abstractNum>
  <w:abstractNum w:abstractNumId="3" w15:restartNumberingAfterBreak="0">
    <w:multiLevelType w:val="hybridMultilevel"/>
    <w:lvl w:ilvl="0" w15:tentative="1">
      <w:start w:val="1"/>
      <w:numFmt w:val="bullet"/>
      <w:lvlText w:val="☐"/>
      <w:lvlJc w:val="left"/>
      <w:pPr>
        <w:ind w:left="360" w:hanging="360"/>
      </w:pPr>
      <w:rPr>
        <w:rFonts w:ascii="Arial" w:cs="Arial" w:eastAsia="Arial" w:hAnsi="Arial"/>
        <w:color w:val="1F3A5F"/>
      </w:rPr>
    </w:lvl>
  </w:abstractNum>
  <w:abstractNum w:abstractNumId="4" w15:restartNumberingAfterBreak="0">
    <w:multiLevelType w:val="hybridMultilevel"/>
    <w:lvl w:ilvl="0" w15:tentative="1">
      <w:start w:val="1"/>
      <w:numFmt w:val="decimal"/>
      <w:lvlText w:val="%1."/>
      <w:lvlJc w:val="left"/>
      <w:pPr>
        <w:ind w:left="360" w:hanging="360"/>
      </w:pPr>
      <w:rPr>
        <w:rFonts w:ascii="Arial" w:cs="Arial" w:eastAsia="Arial" w:hAnsi="Arial"/>
        <w:color w:val="1F3A5F"/>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Flywheel Canvas — Small Firm, Big Impact</dc:title>
  <dc:creator>Adam Mattis</dc:creator>
  <cp:lastModifiedBy>Un-named</cp:lastModifiedBy>
  <cp:revision>1</cp:revision>
  <dcterms:created xsi:type="dcterms:W3CDTF">2026-06-11T17:31:47.701Z</dcterms:created>
  <dcterms:modified xsi:type="dcterms:W3CDTF">2026-06-11T17:31:47.701Z</dcterms:modified>
</cp:coreProperties>
</file>

<file path=docProps/custom.xml><?xml version="1.0" encoding="utf-8"?>
<Properties xmlns="http://schemas.openxmlformats.org/officeDocument/2006/custom-properties" xmlns:vt="http://schemas.openxmlformats.org/officeDocument/2006/docPropsVTypes"/>
</file>