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pPr>
      <w:r>
        <w:rPr>
          <w:rFonts w:ascii="Arial" w:cs="Arial" w:eastAsia="Arial" w:hAnsi="Arial"/>
          <w:b/>
          <w:bCs/>
          <w:color w:val="52606D"/>
          <w:spacing w:val="24"/>
          <w:sz w:val="15"/>
          <w:szCs w:val="15"/>
        </w:rPr>
        <w:t xml:space="preserve">THE PERFORMANCE MACHINE  ·  ONLINE TOOLKIT  ·  TOOL 7</w:t>
      </w:r>
    </w:p>
    <w:p>
      <w:pPr>
        <w:spacing w:after="40"/>
      </w:pPr>
      <w:r>
        <w:rPr>
          <w:rFonts w:ascii="Arial" w:cs="Arial" w:eastAsia="Arial" w:hAnsi="Arial"/>
          <w:b/>
          <w:bCs/>
          <w:color w:val="1F2933"/>
          <w:sz w:val="44"/>
          <w:szCs w:val="44"/>
        </w:rPr>
        <w:t xml:space="preserve">AI in Reviews: The Bright Lines</w:t>
      </w:r>
    </w:p>
    <w:p>
      <w:pPr>
        <w:pBdr>
          <w:bottom w:val="single" w:color="9A3412" w:sz="8" w:space="6"/>
        </w:pBdr>
        <w:spacing w:after="160"/>
      </w:pPr>
      <w:r>
        <w:rPr>
          <w:rFonts w:ascii="Arial" w:cs="Arial" w:eastAsia="Arial" w:hAnsi="Arial"/>
          <w:b/>
          <w:bCs/>
          <w:color w:val="9A3412"/>
          <w:sz w:val="19"/>
          <w:szCs w:val="19"/>
        </w:rPr>
        <w:t xml:space="preserve">Chapter 10 · for managers and HR · adopt as a one-page policy</w:t>
      </w:r>
    </w:p>
    <w:p>
      <w:pPr>
        <w:spacing w:after="140"/>
        <w:jc w:val="left"/>
      </w:pPr>
      <w:r>
        <w:rPr>
          <w:rFonts w:ascii="Georgia" w:cs="Georgia" w:eastAsia="Georgia" w:hAnsi="Georgia"/>
          <w:color w:val="1F2933"/>
          <w:sz w:val="21"/>
          <w:szCs w:val="21"/>
        </w:rPr>
        <w:t xml:space="preserve">In a 2025 survey, large majorities of managers who use AI at work already use it to draft development plans, assess performance, and write PIPs. Whatever your policy says, this is how reviews are being made. Replace the pretense with a discipline.</w:t>
      </w:r>
    </w:p>
    <w:p>
      <w:pPr>
        <w:pBdr>
          <w:bottom w:val="single" w:color="CBD2D9" w:sz="4" w:space="4"/>
        </w:pBdr>
        <w:spacing w:after="100" w:before="240"/>
      </w:pPr>
      <w:r>
        <w:rPr>
          <w:rFonts w:ascii="Arial" w:cs="Arial" w:eastAsia="Arial" w:hAnsi="Arial"/>
          <w:b/>
          <w:bCs/>
          <w:color w:val="1F2933"/>
          <w:sz w:val="26"/>
          <w:szCs w:val="26"/>
        </w:rPr>
        <w:t xml:space="preserve">Hand to the tool (a competent editor of what you authored)</w:t>
      </w:r>
    </w:p>
    <w:p>
      <w:pPr>
        <w:pStyle w:val="ListParagraph"/>
        <w:numPr>
          <w:ilvl w:val="0"/>
          <w:numId w:val="2"/>
        </w:numPr>
        <w:spacing w:after="70"/>
      </w:pPr>
      <w:r>
        <w:rPr>
          <w:rFonts w:ascii="Georgia" w:cs="Georgia" w:eastAsia="Georgia" w:hAnsi="Georgia"/>
          <w:color w:val="1F2933"/>
          <w:sz w:val="21"/>
          <w:szCs w:val="21"/>
        </w:rPr>
        <w:t xml:space="preserve">Summarize your own notes and evidence file.</w:t>
      </w:r>
    </w:p>
    <w:p>
      <w:pPr>
        <w:pStyle w:val="ListParagraph"/>
        <w:numPr>
          <w:ilvl w:val="0"/>
          <w:numId w:val="2"/>
        </w:numPr>
        <w:spacing w:after="70"/>
      </w:pPr>
      <w:r>
        <w:rPr>
          <w:rFonts w:ascii="Georgia" w:cs="Georgia" w:eastAsia="Georgia" w:hAnsi="Georgia"/>
          <w:color w:val="1F2933"/>
          <w:sz w:val="21"/>
          <w:szCs w:val="21"/>
        </w:rPr>
        <w:t xml:space="preserve">Surface patterns across a long file.</w:t>
      </w:r>
    </w:p>
    <w:p>
      <w:pPr>
        <w:pStyle w:val="ListParagraph"/>
        <w:numPr>
          <w:ilvl w:val="0"/>
          <w:numId w:val="2"/>
        </w:numPr>
        <w:spacing w:after="70"/>
      </w:pPr>
      <w:r>
        <w:rPr>
          <w:rFonts w:ascii="Georgia" w:cs="Georgia" w:eastAsia="Georgia" w:hAnsi="Georgia"/>
          <w:color w:val="1F2933"/>
          <w:sz w:val="21"/>
          <w:szCs w:val="21"/>
        </w:rPr>
        <w:t xml:space="preserve">Tighten a bloated draft.</w:t>
      </w:r>
    </w:p>
    <w:p>
      <w:pPr>
        <w:pStyle w:val="ListParagraph"/>
        <w:numPr>
          <w:ilvl w:val="0"/>
          <w:numId w:val="2"/>
        </w:numPr>
        <w:spacing w:after="70"/>
      </w:pPr>
      <w:r>
        <w:rPr>
          <w:rFonts w:ascii="Georgia" w:cs="Georgia" w:eastAsia="Georgia" w:hAnsi="Georgia"/>
          <w:color w:val="1F2933"/>
          <w:sz w:val="21"/>
          <w:szCs w:val="21"/>
        </w:rPr>
        <w:t xml:space="preserve">Check your full set of reviews for consistency of standard.</w:t>
      </w:r>
    </w:p>
    <w:p>
      <w:pPr>
        <w:pBdr>
          <w:bottom w:val="single" w:color="CBD2D9" w:sz="4" w:space="4"/>
        </w:pBdr>
        <w:spacing w:after="100" w:before="240"/>
      </w:pPr>
      <w:r>
        <w:rPr>
          <w:rFonts w:ascii="Arial" w:cs="Arial" w:eastAsia="Arial" w:hAnsi="Arial"/>
          <w:b/>
          <w:bCs/>
          <w:color w:val="1F2933"/>
          <w:sz w:val="26"/>
          <w:szCs w:val="26"/>
        </w:rPr>
        <w:t xml:space="preserve">Never hand over</w:t>
      </w:r>
    </w:p>
    <w:p>
      <w:pPr>
        <w:pStyle w:val="ListParagraph"/>
        <w:numPr>
          <w:ilvl w:val="0"/>
          <w:numId w:val="2"/>
        </w:numPr>
        <w:spacing w:after="70"/>
      </w:pPr>
      <w:r>
        <w:rPr>
          <w:rFonts w:ascii="Georgia" w:cs="Georgia" w:eastAsia="Georgia" w:hAnsi="Georgia"/>
          <w:b/>
          <w:bCs/>
          <w:color w:val="1F2933"/>
          <w:sz w:val="21"/>
          <w:szCs w:val="21"/>
        </w:rPr>
        <w:t xml:space="preserve">Forming the judgment.</w:t>
      </w:r>
      <w:r>
        <w:rPr>
          <w:rFonts w:ascii="Georgia" w:cs="Georgia" w:eastAsia="Georgia" w:hAnsi="Georgia"/>
          <w:color w:val="1F2933"/>
          <w:sz w:val="21"/>
          <w:szCs w:val="21"/>
        </w:rPr>
        <w:t xml:space="preserve"> A model that never watched your employee work can only generate plausible review-shaped text, biased in ways you cannot see.</w:t>
      </w:r>
    </w:p>
    <w:p>
      <w:pPr>
        <w:pStyle w:val="ListParagraph"/>
        <w:numPr>
          <w:ilvl w:val="0"/>
          <w:numId w:val="2"/>
        </w:numPr>
        <w:spacing w:after="70"/>
      </w:pPr>
      <w:r>
        <w:rPr>
          <w:rFonts w:ascii="Georgia" w:cs="Georgia" w:eastAsia="Georgia" w:hAnsi="Georgia"/>
          <w:b/>
          <w:bCs/>
          <w:color w:val="1F2933"/>
          <w:sz w:val="21"/>
          <w:szCs w:val="21"/>
        </w:rPr>
        <w:t xml:space="preserve">Any claim not already in your evidence file.</w:t>
      </w:r>
    </w:p>
    <w:p>
      <w:pPr>
        <w:pStyle w:val="ListParagraph"/>
        <w:numPr>
          <w:ilvl w:val="0"/>
          <w:numId w:val="2"/>
        </w:numPr>
        <w:spacing w:after="70"/>
      </w:pPr>
      <w:r>
        <w:rPr>
          <w:rFonts w:ascii="Georgia" w:cs="Georgia" w:eastAsia="Georgia" w:hAnsi="Georgia"/>
          <w:b/>
          <w:bCs/>
          <w:color w:val="1F2933"/>
          <w:sz w:val="21"/>
          <w:szCs w:val="21"/>
        </w:rPr>
        <w:t xml:space="preserve">Protected data in unapproved tools.</w:t>
      </w:r>
      <w:r>
        <w:rPr>
          <w:rFonts w:ascii="Georgia" w:cs="Georgia" w:eastAsia="Georgia" w:hAnsi="Georgia"/>
          <w:color w:val="1F2933"/>
          <w:sz w:val="21"/>
          <w:szCs w:val="21"/>
        </w:rPr>
        <w:t xml:space="preserve"> No names, ratings, or performance details in a public chatbot. That is a disclosure, not a drafting aid.</w:t>
      </w:r>
    </w:p>
    <w:p>
      <w:pPr>
        <w:pStyle w:val="ListParagraph"/>
        <w:numPr>
          <w:ilvl w:val="0"/>
          <w:numId w:val="2"/>
        </w:numPr>
        <w:spacing w:after="70"/>
      </w:pPr>
      <w:r>
        <w:rPr>
          <w:rFonts w:ascii="Georgia" w:cs="Georgia" w:eastAsia="Georgia" w:hAnsi="Georgia"/>
          <w:b/>
          <w:bCs/>
          <w:color w:val="1F2933"/>
          <w:sz w:val="21"/>
          <w:szCs w:val="21"/>
        </w:rPr>
        <w:t xml:space="preserve">The final words.</w:t>
      </w:r>
      <w:r>
        <w:rPr>
          <w:rFonts w:ascii="Georgia" w:cs="Georgia" w:eastAsia="Georgia" w:hAnsi="Georgia"/>
          <w:color w:val="1F2933"/>
          <w:sz w:val="21"/>
          <w:szCs w:val="21"/>
        </w:rPr>
        <w:t xml:space="preserve"> Read every sentence aloud and rewrite until it sounds like you.</w:t>
      </w:r>
    </w:p>
    <w:p>
      <w:pPr>
        <w:pBdr>
          <w:bottom w:val="single" w:color="CBD2D9" w:sz="4" w:space="4"/>
        </w:pBdr>
        <w:spacing w:after="100" w:before="240"/>
      </w:pPr>
      <w:r>
        <w:rPr>
          <w:rFonts w:ascii="Arial" w:cs="Arial" w:eastAsia="Arial" w:hAnsi="Arial"/>
          <w:b/>
          <w:bCs/>
          <w:color w:val="1F2933"/>
          <w:sz w:val="26"/>
          <w:szCs w:val="26"/>
        </w:rPr>
        <w:t xml:space="preserve">The three bright lines (the policy, in three sentences)</w:t>
      </w:r>
    </w:p>
    <w:p>
      <w:pPr>
        <w:pStyle w:val="ListParagraph"/>
        <w:numPr>
          <w:ilvl w:val="0"/>
          <w:numId w:val="3"/>
        </w:numPr>
        <w:spacing w:after="90"/>
      </w:pPr>
      <w:r>
        <w:rPr>
          <w:rFonts w:ascii="Georgia" w:cs="Georgia" w:eastAsia="Georgia" w:hAnsi="Georgia"/>
          <w:b/>
          <w:bCs/>
          <w:color w:val="1F2933"/>
          <w:sz w:val="21"/>
          <w:szCs w:val="21"/>
        </w:rPr>
        <w:t xml:space="preserve">The judgment is yours.</w:t>
      </w:r>
      <w:r>
        <w:rPr>
          <w:rFonts w:ascii="Georgia" w:cs="Georgia" w:eastAsia="Georgia" w:hAnsi="Georgia"/>
          <w:color w:val="1F2933"/>
          <w:sz w:val="21"/>
          <w:szCs w:val="21"/>
        </w:rPr>
        <w:t xml:space="preserve"> Every claim in the review originates in your evidence file, not in a model's suggestion.</w:t>
      </w:r>
    </w:p>
    <w:p>
      <w:pPr>
        <w:pStyle w:val="ListParagraph"/>
        <w:numPr>
          <w:ilvl w:val="0"/>
          <w:numId w:val="3"/>
        </w:numPr>
        <w:spacing w:after="90"/>
      </w:pPr>
      <w:r>
        <w:rPr>
          <w:rFonts w:ascii="Georgia" w:cs="Georgia" w:eastAsia="Georgia" w:hAnsi="Georgia"/>
          <w:b/>
          <w:bCs/>
          <w:color w:val="1F2933"/>
          <w:sz w:val="21"/>
          <w:szCs w:val="21"/>
        </w:rPr>
        <w:t xml:space="preserve">The data is protected.</w:t>
      </w:r>
      <w:r>
        <w:rPr>
          <w:rFonts w:ascii="Georgia" w:cs="Georgia" w:eastAsia="Georgia" w:hAnsi="Georgia"/>
          <w:color w:val="1F2933"/>
          <w:sz w:val="21"/>
          <w:szCs w:val="21"/>
        </w:rPr>
        <w:t xml:space="preserve"> Only tools your company approved for exactly that data ever see it.</w:t>
      </w:r>
    </w:p>
    <w:p>
      <w:pPr>
        <w:pStyle w:val="ListParagraph"/>
        <w:numPr>
          <w:ilvl w:val="0"/>
          <w:numId w:val="3"/>
        </w:numPr>
        <w:spacing w:after="90"/>
      </w:pPr>
      <w:r>
        <w:rPr>
          <w:rFonts w:ascii="Georgia" w:cs="Georgia" w:eastAsia="Georgia" w:hAnsi="Georgia"/>
          <w:b/>
          <w:bCs/>
          <w:color w:val="1F2933"/>
          <w:sz w:val="21"/>
          <w:szCs w:val="21"/>
        </w:rPr>
        <w:t xml:space="preserve">The words are yours by the end.</w:t>
      </w:r>
      <w:r>
        <w:rPr>
          <w:rFonts w:ascii="Georgia" w:cs="Georgia" w:eastAsia="Georgia" w:hAnsi="Georgia"/>
          <w:color w:val="1F2933"/>
          <w:sz w:val="21"/>
          <w:szCs w:val="21"/>
        </w:rPr>
        <w:t xml:space="preserve"> If a review reads like nobody wrote it, that is exactly what it tells the employee.</w:t>
      </w:r>
    </w:p>
    <w:p>
      <w:pPr>
        <w:pBdr>
          <w:left w:val="single" w:color="9A3412" w:sz="18" w:space="12"/>
        </w:pBdr>
        <w:shd w:fill="F6F5F2" w:val="clear"/>
        <w:spacing w:after="90"/>
        <w:ind w:left="360"/>
      </w:pPr>
      <w:r>
        <w:rPr>
          <w:rFonts w:ascii="Georgia" w:cs="Georgia" w:eastAsia="Georgia" w:hAnsi="Georgia"/>
          <w:i/>
          <w:iCs/>
          <w:color w:val="3E4C59"/>
          <w:sz w:val="21"/>
          <w:szCs w:val="21"/>
        </w:rPr>
        <w:t xml:space="preserve">Under the EU AI Act, AI that evaluates performance is a high-risk system with mandatory human oversight. "The tool drafted it and I signed it" is not oversight. It is liability with a signature.</w:t>
      </w:r>
    </w:p>
    <w:p>
      <w:pPr>
        <w:spacing w:after="140"/>
        <w:jc w:val="left"/>
      </w:pPr>
      <w:r>
        <w:rPr>
          <w:rFonts w:ascii="Georgia" w:cs="Georgia" w:eastAsia="Georgia" w:hAnsi="Georgia"/>
          <w:b/>
          <w:bCs/>
          <w:color w:val="1F2933"/>
          <w:sz w:val="21"/>
          <w:szCs w:val="21"/>
        </w:rPr>
        <w:t xml:space="preserve">Borrow hands wherever you like. Never borrow the eyes.</w:t>
      </w:r>
    </w:p>
    <w:sectPr>
      <w:footerReference w:type="default" r:id="rId7"/>
      <w:pgSz w:w="12240" w:h="15840" w:orient="portrait"/>
      <w:pgMar w:top="1080" w:right="1260" w:bottom="1080" w:left="126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BD2D9" w:sz="4" w:space="4"/>
      </w:pBdr>
      <w:tabs>
        <w:tab w:val="right" w:pos="9720"/>
      </w:tabs>
    </w:pPr>
    <w:r>
      <w:rPr>
        <w:rFonts w:ascii="Arial" w:cs="Arial" w:eastAsia="Arial" w:hAnsi="Arial"/>
        <w:color w:val="52606D"/>
        <w:sz w:val="15"/>
        <w:szCs w:val="15"/>
      </w:rPr>
      <w:t xml:space="preserve">The Performance Machine · 58nights.com/performance</w:t>
    </w:r>
    <w:r>
      <w:rPr>
        <w:rFonts w:ascii="Arial" w:cs="Arial" w:eastAsia="Arial" w:hAnsi="Arial"/>
        <w:sz w:val="15"/>
        <w:szCs w:val="15"/>
      </w:rPr>
      <w:t xml:space="preserve">	</w:t>
    </w:r>
    <w:r>
      <w:rPr>
        <w:rFonts w:ascii="Arial" w:cs="Arial" w:eastAsia="Arial" w:hAnsi="Arial"/>
        <w:color w:val="52606D"/>
        <w:sz w:val="15"/>
        <w:szCs w:val="15"/>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360" w:hanging="200"/>
      </w:pPr>
      <w:rPr>
        <w:color w:val="9A3412"/>
      </w:rPr>
    </w:lvl>
    <w:lvl w:ilvl="1" w15:tentative="1">
      <w:start w:val="1"/>
      <w:numFmt w:val="bullet"/>
      <w:lvlText w:val="–"/>
      <w:lvlJc w:val="left"/>
      <w:pPr>
        <w:ind w:left="720" w:hanging="200"/>
      </w:pPr>
      <w:rPr>
        <w:color w:val="9A3412"/>
      </w:rPr>
    </w:lvl>
  </w:abstractNum>
  <w:abstractNum w:abstractNumId="3" w15:restartNumberingAfterBreak="0">
    <w:multiLevelType w:val="hybridMultilevel"/>
    <w:lvl w:ilvl="0" w15:tentative="1">
      <w:start w:val="1"/>
      <w:numFmt w:val="decimal"/>
      <w:lvlText w:val="%1."/>
      <w:lvlJc w:val="left"/>
      <w:pPr>
        <w:ind w:left="400" w:hanging="260"/>
      </w:pPr>
      <w:rPr>
        <w:rFonts w:ascii="Arial" w:cs="Arial" w:eastAsia="Arial" w:hAnsi="Arial"/>
        <w:b/>
        <w:bCs/>
        <w:color w:val="9A3412"/>
        <w:sz w:val="20"/>
        <w:szCs w:val="20"/>
      </w:r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cs="Georgia" w:eastAsia="Georgia" w:hAnsi="Georgia"/>
        <w:color w:val="1F2933"/>
        <w:sz w:val="21"/>
        <w:szCs w:val="21"/>
      </w:rPr>
    </w:rPrDefault>
    <w:pPrDefault>
      <w:pPr>
        <w:spacing w:line="264"/>
      </w:pPr>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2026-07-15T00:58:46.291Z</dcterms:created>
  <dcterms:modified xsi:type="dcterms:W3CDTF">2026-07-15T00:58:46.291Z</dcterms:modified>
</cp:coreProperties>
</file>

<file path=docProps/custom.xml><?xml version="1.0" encoding="utf-8"?>
<Properties xmlns="http://schemas.openxmlformats.org/officeDocument/2006/custom-properties" xmlns:vt="http://schemas.openxmlformats.org/officeDocument/2006/docPropsVTypes"/>
</file>