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Arial" w:cs="Arial" w:eastAsia="Arial" w:hAnsi="Arial"/>
          <w:b/>
          <w:bCs/>
          <w:color w:val="52606D"/>
          <w:spacing w:val="24"/>
          <w:sz w:val="15"/>
          <w:szCs w:val="15"/>
        </w:rPr>
        <w:t xml:space="preserve">THE PERFORMANCE MACHINE  ·  ONLINE TOOLKIT  ·  TOOL 10</w:t>
      </w:r>
    </w:p>
    <w:p>
      <w:pPr>
        <w:spacing w:after="40"/>
      </w:pPr>
      <w:r>
        <w:rPr>
          <w:rFonts w:ascii="Arial" w:cs="Arial" w:eastAsia="Arial" w:hAnsi="Arial"/>
          <w:b/>
          <w:bCs/>
          <w:color w:val="1F2933"/>
          <w:sz w:val="44"/>
          <w:szCs w:val="44"/>
        </w:rPr>
        <w:t xml:space="preserve">The Money Conversation + Promotion Case Kit</w:t>
      </w:r>
    </w:p>
    <w:p>
      <w:pPr>
        <w:pBdr>
          <w:bottom w:val="single" w:color="9A3412" w:sz="8" w:space="6"/>
        </w:pBdr>
        <w:spacing w:after="160"/>
      </w:pPr>
      <w:r>
        <w:rPr>
          <w:rFonts w:ascii="Arial" w:cs="Arial" w:eastAsia="Arial" w:hAnsi="Arial"/>
          <w:b/>
          <w:bCs/>
          <w:color w:val="9A3412"/>
          <w:sz w:val="19"/>
          <w:szCs w:val="19"/>
        </w:rPr>
        <w:t xml:space="preserve">Chapter 12 · for managers</w:t>
      </w:r>
    </w:p>
    <w:p>
      <w:pPr>
        <w:spacing w:after="140"/>
        <w:jc w:val="left"/>
      </w:pPr>
      <w:r>
        <w:rPr>
          <w:rFonts w:ascii="Georgia" w:cs="Georgia" w:eastAsia="Georgia" w:hAnsi="Georgia"/>
          <w:color w:val="1F2933"/>
          <w:sz w:val="21"/>
          <w:szCs w:val="21"/>
        </w:rPr>
        <w:t xml:space="preserve">When the salary range for every role is published by law, the money conversation arrives whether you schedule it or not. Separate the conversations in time; never separate them in logic. The same evidence and rating must explain both.</w:t>
      </w:r>
    </w:p>
    <w:p>
      <w:pPr>
        <w:pBdr>
          <w:bottom w:val="single" w:color="CBD2D9" w:sz="4" w:space="4"/>
        </w:pBdr>
        <w:spacing w:after="100" w:before="240"/>
      </w:pPr>
      <w:r>
        <w:rPr>
          <w:rFonts w:ascii="Arial" w:cs="Arial" w:eastAsia="Arial" w:hAnsi="Arial"/>
          <w:b/>
          <w:bCs/>
          <w:color w:val="1F2933"/>
          <w:sz w:val="26"/>
          <w:szCs w:val="26"/>
        </w:rPr>
        <w:t xml:space="preserve">The three questions that are coming (prep your answers)</w:t>
      </w:r>
    </w:p>
    <w:p>
      <w:pPr>
        <w:pStyle w:val="ListParagraph"/>
        <w:numPr>
          <w:ilvl w:val="0"/>
          <w:numId w:val="2"/>
        </w:numPr>
        <w:spacing w:after="90"/>
      </w:pPr>
      <w:r>
        <w:rPr>
          <w:rFonts w:ascii="Georgia" w:cs="Georgia" w:eastAsia="Georgia" w:hAnsi="Georgia"/>
          <w:b/>
          <w:bCs/>
          <w:color w:val="1F2933"/>
          <w:sz w:val="21"/>
          <w:szCs w:val="21"/>
        </w:rPr>
        <w:t xml:space="preserve">"The posted range is 90 to 130. Why am I at 96?"</w:t>
      </w:r>
      <w:r>
        <w:rPr>
          <w:rFonts w:ascii="Georgia" w:cs="Georgia" w:eastAsia="Georgia" w:hAnsi="Georgia"/>
          <w:color w:val="1F2933"/>
          <w:sz w:val="21"/>
          <w:szCs w:val="21"/>
        </w:rPr>
        <w:t xml:space="preserve"> Connect placement to documented factors: experience at hire, demonstrated scope, performance history, and a path: what evidence moves a person up the range. Never improvise; improvised comp stories get compared across employees, and the comparison is now legally interesting.</w:t>
      </w:r>
    </w:p>
    <w:p>
      <w:pPr>
        <w:pStyle w:val="ListParagraph"/>
        <w:numPr>
          <w:ilvl w:val="0"/>
          <w:numId w:val="2"/>
        </w:numPr>
        <w:spacing w:after="90"/>
      </w:pPr>
      <w:r>
        <w:rPr>
          <w:rFonts w:ascii="Georgia" w:cs="Georgia" w:eastAsia="Georgia" w:hAnsi="Georgia"/>
          <w:b/>
          <w:bCs/>
          <w:color w:val="1F2933"/>
          <w:sz w:val="21"/>
          <w:szCs w:val="21"/>
        </w:rPr>
        <w:t xml:space="preserve">"The new hire's posting showed more than I make. Why?"</w:t>
      </w:r>
      <w:r>
        <w:rPr>
          <w:rFonts w:ascii="Georgia" w:cs="Georgia" w:eastAsia="Georgia" w:hAnsi="Georgia"/>
          <w:color w:val="1F2933"/>
          <w:sz w:val="21"/>
          <w:szCs w:val="21"/>
        </w:rPr>
        <w:t xml:space="preserve"> Name it honestly: market movement, and what the company will or won't do about internal compression. The era of invisible compression is over.</w:t>
      </w:r>
    </w:p>
    <w:p>
      <w:pPr>
        <w:pStyle w:val="ListParagraph"/>
        <w:numPr>
          <w:ilvl w:val="0"/>
          <w:numId w:val="2"/>
        </w:numPr>
        <w:spacing w:after="90"/>
      </w:pPr>
      <w:r>
        <w:rPr>
          <w:rFonts w:ascii="Georgia" w:cs="Georgia" w:eastAsia="Georgia" w:hAnsi="Georgia"/>
          <w:b/>
          <w:bCs/>
          <w:color w:val="1F2933"/>
          <w:sz w:val="21"/>
          <w:szCs w:val="21"/>
        </w:rPr>
        <w:t xml:space="preserve">"My raise is 3 percent. The review says I had a strong year. Explain."</w:t>
      </w:r>
      <w:r>
        <w:rPr>
          <w:rFonts w:ascii="Georgia" w:cs="Georgia" w:eastAsia="Georgia" w:hAnsi="Georgia"/>
          <w:color w:val="1F2933"/>
          <w:sz w:val="21"/>
          <w:szCs w:val="21"/>
        </w:rPr>
        <w:t xml:space="preserve"> The consistency test, in public. Say what's true about the mechanics (budgets, ranges, calibration), and advocate where advocacy is real instead of performing helplessness.</w:t>
      </w:r>
    </w:p>
    <w:p>
      <w:pPr>
        <w:pBdr>
          <w:bottom w:val="single" w:color="CBD2D9" w:sz="4" w:space="4"/>
        </w:pBdr>
        <w:spacing w:after="100" w:before="240"/>
      </w:pPr>
      <w:r>
        <w:rPr>
          <w:rFonts w:ascii="Arial" w:cs="Arial" w:eastAsia="Arial" w:hAnsi="Arial"/>
          <w:b/>
          <w:bCs/>
          <w:color w:val="1F2933"/>
          <w:sz w:val="26"/>
          <w:szCs w:val="26"/>
        </w:rPr>
        <w:t xml:space="preserve">The five mechanics (the whole technical syllabus, learnable in an afternoon with your HRBP)</w:t>
      </w:r>
    </w:p>
    <w:p>
      <w:pPr>
        <w:pStyle w:val="ListParagraph"/>
        <w:numPr>
          <w:ilvl w:val="0"/>
          <w:numId w:val="3"/>
        </w:numPr>
        <w:spacing w:after="70"/>
      </w:pPr>
      <w:r>
        <w:rPr>
          <w:rFonts w:ascii="Georgia" w:cs="Georgia" w:eastAsia="Georgia" w:hAnsi="Georgia"/>
          <w:b/>
          <w:bCs/>
          <w:color w:val="1F2933"/>
          <w:sz w:val="21"/>
          <w:szCs w:val="21"/>
        </w:rPr>
        <w:t xml:space="preserve">Ranges and placement</w:t>
      </w:r>
      <w:r>
        <w:rPr>
          <w:rFonts w:ascii="Georgia" w:cs="Georgia" w:eastAsia="Georgia" w:hAnsi="Georgia"/>
          <w:color w:val="1F2933"/>
          <w:sz w:val="21"/>
          <w:szCs w:val="21"/>
        </w:rPr>
        <w:t xml:space="preserve">: every banded role has a range; placement is a compa-ratio (salary ÷ midpoint; 0.92 = 8% below). A tenured strong performer at 0.85 is the escalation case.</w:t>
      </w:r>
    </w:p>
    <w:p>
      <w:pPr>
        <w:pStyle w:val="ListParagraph"/>
        <w:numPr>
          <w:ilvl w:val="0"/>
          <w:numId w:val="3"/>
        </w:numPr>
        <w:spacing w:after="70"/>
      </w:pPr>
      <w:r>
        <w:rPr>
          <w:rFonts w:ascii="Georgia" w:cs="Georgia" w:eastAsia="Georgia" w:hAnsi="Georgia"/>
          <w:b/>
          <w:bCs/>
          <w:color w:val="1F2933"/>
          <w:sz w:val="21"/>
          <w:szCs w:val="21"/>
        </w:rPr>
        <w:t xml:space="preserve">Merit budgets</w:t>
      </w:r>
      <w:r>
        <w:rPr>
          <w:rFonts w:ascii="Georgia" w:cs="Georgia" w:eastAsia="Georgia" w:hAnsi="Georgia"/>
          <w:color w:val="1F2933"/>
          <w:sz w:val="21"/>
          <w:szCs w:val="21"/>
        </w:rPr>
        <w:t xml:space="preserve">: the pool is a percentage decided above you; a 3% pool is an </w:t>
      </w:r>
      <w:r>
        <w:rPr>
          <w:rFonts w:ascii="Georgia" w:cs="Georgia" w:eastAsia="Georgia" w:hAnsi="Georgia"/>
          <w:i/>
          <w:iCs/>
          <w:color w:val="1F2933"/>
          <w:sz w:val="21"/>
          <w:szCs w:val="21"/>
        </w:rPr>
        <w:t xml:space="preserve">average</w:t>
      </w:r>
      <w:r>
        <w:rPr>
          <w:rFonts w:ascii="Georgia" w:cs="Georgia" w:eastAsia="Georgia" w:hAnsi="Georgia"/>
          <w:color w:val="1F2933"/>
          <w:sz w:val="21"/>
          <w:szCs w:val="21"/>
        </w:rPr>
        <w:t xml:space="preserve"> you shape, not 3% each. Spreading it evenly taxes your best people.</w:t>
      </w:r>
    </w:p>
    <w:p>
      <w:pPr>
        <w:pStyle w:val="ListParagraph"/>
        <w:numPr>
          <w:ilvl w:val="0"/>
          <w:numId w:val="3"/>
        </w:numPr>
        <w:spacing w:after="70"/>
      </w:pPr>
      <w:r>
        <w:rPr>
          <w:rFonts w:ascii="Georgia" w:cs="Georgia" w:eastAsia="Georgia" w:hAnsi="Georgia"/>
          <w:b/>
          <w:bCs/>
          <w:color w:val="1F2933"/>
          <w:sz w:val="21"/>
          <w:szCs w:val="21"/>
        </w:rPr>
        <w:t xml:space="preserve">Compression and inversion</w:t>
      </w:r>
      <w:r>
        <w:rPr>
          <w:rFonts w:ascii="Georgia" w:cs="Georgia" w:eastAsia="Georgia" w:hAnsi="Georgia"/>
          <w:color w:val="1F2933"/>
          <w:sz w:val="21"/>
          <w:szCs w:val="21"/>
        </w:rPr>
        <w:t xml:space="preserve">: market rates outrun merit budgets; know the mechanism's name and file the case.</w:t>
      </w:r>
    </w:p>
    <w:p>
      <w:pPr>
        <w:pStyle w:val="ListParagraph"/>
        <w:numPr>
          <w:ilvl w:val="0"/>
          <w:numId w:val="3"/>
        </w:numPr>
        <w:spacing w:after="70"/>
      </w:pPr>
      <w:r>
        <w:rPr>
          <w:rFonts w:ascii="Georgia" w:cs="Georgia" w:eastAsia="Georgia" w:hAnsi="Georgia"/>
          <w:b/>
          <w:bCs/>
          <w:color w:val="1F2933"/>
          <w:sz w:val="21"/>
          <w:szCs w:val="21"/>
        </w:rPr>
        <w:t xml:space="preserve">Variable pay</w:t>
      </w:r>
      <w:r>
        <w:rPr>
          <w:rFonts w:ascii="Georgia" w:cs="Georgia" w:eastAsia="Georgia" w:hAnsi="Georgia"/>
          <w:color w:val="1F2933"/>
          <w:sz w:val="21"/>
          <w:szCs w:val="21"/>
        </w:rPr>
        <w:t xml:space="preserve">: the individual bonus multiplier is usually a direct function of the rating. Don't imply control over equity grants you don't control.</w:t>
      </w:r>
    </w:p>
    <w:p>
      <w:pPr>
        <w:pStyle w:val="ListParagraph"/>
        <w:numPr>
          <w:ilvl w:val="0"/>
          <w:numId w:val="3"/>
        </w:numPr>
        <w:spacing w:after="70"/>
      </w:pPr>
      <w:r>
        <w:rPr>
          <w:rFonts w:ascii="Georgia" w:cs="Georgia" w:eastAsia="Georgia" w:hAnsi="Georgia"/>
          <w:b/>
          <w:bCs/>
          <w:color w:val="1F2933"/>
          <w:sz w:val="21"/>
          <w:szCs w:val="21"/>
        </w:rPr>
        <w:t xml:space="preserve">Total compensation</w:t>
      </w:r>
      <w:r>
        <w:rPr>
          <w:rFonts w:ascii="Georgia" w:cs="Georgia" w:eastAsia="Georgia" w:hAnsi="Georgia"/>
          <w:color w:val="1F2933"/>
          <w:sz w:val="21"/>
          <w:szCs w:val="21"/>
        </w:rPr>
        <w:t xml:space="preserve">: base, bonus, equity, benefits, flexibility. Retention talks lost on base are sometimes winnable on the rest.</w:t>
      </w:r>
    </w:p>
    <w:p>
      <w:pPr>
        <w:pBdr>
          <w:bottom w:val="single" w:color="CBD2D9" w:sz="4" w:space="4"/>
        </w:pBdr>
        <w:spacing w:after="100" w:before="240"/>
      </w:pPr>
      <w:r>
        <w:rPr>
          <w:rFonts w:ascii="Arial" w:cs="Arial" w:eastAsia="Arial" w:hAnsi="Arial"/>
          <w:b/>
          <w:bCs/>
          <w:color w:val="1F2933"/>
          <w:sz w:val="26"/>
          <w:szCs w:val="26"/>
        </w:rPr>
        <w:t xml:space="preserve">The promotion case template (a case that survives committee)</w:t>
      </w:r>
    </w:p>
    <w:p>
      <w:pPr>
        <w:spacing w:after="140"/>
        <w:jc w:val="left"/>
      </w:pPr>
      <w:r>
        <w:rPr>
          <w:rFonts w:ascii="Georgia" w:cs="Georgia" w:eastAsia="Georgia" w:hAnsi="Georgia"/>
          <w:color w:val="1F2933"/>
          <w:sz w:val="21"/>
          <w:szCs w:val="21"/>
        </w:rPr>
        <w:t xml:space="preserve">A promotion case has three properties:</w:t>
      </w:r>
    </w:p>
    <w:p>
      <w:pPr>
        <w:pStyle w:val="ListParagraph"/>
        <w:numPr>
          <w:ilvl w:val="0"/>
          <w:numId w:val="4"/>
        </w:numPr>
        <w:spacing w:after="90"/>
      </w:pPr>
      <w:r>
        <w:rPr>
          <w:rFonts w:ascii="Georgia" w:cs="Georgia" w:eastAsia="Georgia" w:hAnsi="Georgia"/>
          <w:b/>
          <w:bCs/>
          <w:color w:val="1F2933"/>
          <w:sz w:val="21"/>
          <w:szCs w:val="21"/>
        </w:rPr>
        <w:t xml:space="preserve">Written in the next level's language</w:t>
      </w:r>
      <w:r>
        <w:rPr>
          <w:rFonts w:ascii="Georgia" w:cs="Georgia" w:eastAsia="Georgia" w:hAnsi="Georgia"/>
          <w:color w:val="1F2933"/>
          <w:sz w:val="21"/>
          <w:szCs w:val="21"/>
        </w:rPr>
        <w:t xml:space="preserve">: evidence she has </w:t>
      </w:r>
      <w:r>
        <w:rPr>
          <w:rFonts w:ascii="Georgia" w:cs="Georgia" w:eastAsia="Georgia" w:hAnsi="Georgia"/>
          <w:i/>
          <w:iCs/>
          <w:color w:val="1F2933"/>
          <w:sz w:val="21"/>
          <w:szCs w:val="21"/>
        </w:rPr>
        <w:t xml:space="preserve">already</w:t>
      </w:r>
      <w:r>
        <w:rPr>
          <w:rFonts w:ascii="Georgia" w:cs="Georgia" w:eastAsia="Georgia" w:hAnsi="Georgia"/>
          <w:color w:val="1F2933"/>
          <w:sz w:val="21"/>
          <w:szCs w:val="21"/>
        </w:rPr>
        <w:t xml:space="preserve"> been operating at the target level for quarters. Committees promote on demonstrated, not projected, performance.</w:t>
      </w:r>
    </w:p>
    <w:p>
      <w:pPr>
        <w:pStyle w:val="ListParagraph"/>
        <w:numPr>
          <w:ilvl w:val="0"/>
          <w:numId w:val="4"/>
        </w:numPr>
        <w:spacing w:after="90"/>
      </w:pPr>
      <w:r>
        <w:rPr>
          <w:rFonts w:ascii="Georgia" w:cs="Georgia" w:eastAsia="Georgia" w:hAnsi="Georgia"/>
          <w:b/>
          <w:bCs/>
          <w:color w:val="1F2933"/>
          <w:sz w:val="21"/>
          <w:szCs w:val="21"/>
        </w:rPr>
        <w:t xml:space="preserve">Built from the evidence file</w:t>
      </w:r>
      <w:r>
        <w:rPr>
          <w:rFonts w:ascii="Georgia" w:cs="Georgia" w:eastAsia="Georgia" w:hAnsi="Georgia"/>
          <w:color w:val="1F2933"/>
          <w:sz w:val="21"/>
          <w:szCs w:val="21"/>
        </w:rPr>
        <w:t xml:space="preserve">: outcomes, scope, multiplier effects, third-party recognition, each dated.</w:t>
      </w:r>
    </w:p>
    <w:p>
      <w:pPr>
        <w:pStyle w:val="ListParagraph"/>
        <w:numPr>
          <w:ilvl w:val="0"/>
          <w:numId w:val="4"/>
        </w:numPr>
        <w:spacing w:after="90"/>
      </w:pPr>
      <w:r>
        <w:rPr>
          <w:rFonts w:ascii="Georgia" w:cs="Georgia" w:eastAsia="Georgia" w:hAnsi="Georgia"/>
          <w:b/>
          <w:bCs/>
          <w:color w:val="1F2933"/>
          <w:sz w:val="21"/>
          <w:szCs w:val="21"/>
        </w:rPr>
        <w:t xml:space="preserve">Anticipates the no</w:t>
      </w:r>
      <w:r>
        <w:rPr>
          <w:rFonts w:ascii="Georgia" w:cs="Georgia" w:eastAsia="Georgia" w:hAnsi="Georgia"/>
          <w:color w:val="1F2933"/>
          <w:sz w:val="21"/>
          <w:szCs w:val="21"/>
        </w:rPr>
        <w:t xml:space="preserve">: names its own gap and shows the development plan already closing it.</w:t>
      </w:r>
    </w:p>
    <w:tbl>
      <w:tblPr>
        <w:tblW w:type="dxa" w:w="9360"/>
        <w:tblBorders>
          <w:top w:val="single" w:color="CBD2D9" w:sz="4"/>
          <w:left w:val="single" w:color="CBD2D9" w:sz="4"/>
          <w:bottom w:val="single" w:color="CBD2D9" w:sz="4"/>
          <w:right w:val="single" w:color="CBD2D9" w:sz="4"/>
          <w:insideH w:val="single" w:color="CBD2D9" w:sz="4"/>
          <w:insideV w:val="single" w:color="CBD2D9" w:sz="4"/>
        </w:tblBorders>
      </w:tblPr>
      <w:tblGrid>
        <w:gridCol w:w="3600"/>
        <w:gridCol w:w="5760"/>
      </w:tblGrid>
      <w:tr>
        <w:trPr>
          <w:tblHeader/>
        </w:trPr>
        <w:tc>
          <w:tcPr>
            <w:tcW w:type="dxa" w:w="3600"/>
            <w:shd w:fill="ECEFF1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color w:val="1F2933"/>
                <w:sz w:val="19"/>
                <w:szCs w:val="19"/>
              </w:rPr>
              <w:t xml:space="preserve">Section</w:t>
            </w:r>
          </w:p>
        </w:tc>
        <w:tc>
          <w:tcPr>
            <w:tcW w:type="dxa" w:w="5760"/>
            <w:shd w:fill="ECEFF1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color w:val="1F2933"/>
                <w:sz w:val="19"/>
                <w:szCs w:val="19"/>
              </w:rPr>
              <w:t xml:space="preserve">Your entry</w:t>
            </w:r>
          </w:p>
        </w:tc>
      </w:tr>
      <w:tr>
        <w:trPr>
          <w:tblHeader w:val="false"/>
        </w:trPr>
        <w:tc>
          <w:tcPr>
            <w:tcW w:type="dxa" w:w="3600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spacing w:after="40" w:before="40"/>
            </w:pPr>
            <w:r>
              <w:rPr>
                <w:rFonts w:ascii="Georgia" w:cs="Georgia" w:eastAsia="Georgia" w:hAnsi="Georgia"/>
                <w:color w:val="1F2933"/>
                <w:sz w:val="20"/>
                <w:szCs w:val="20"/>
              </w:rPr>
              <w:t xml:space="preserve">Target level + the language that defines it</w:t>
            </w:r>
          </w:p>
        </w:tc>
        <w:tc>
          <w:tcPr>
            <w:tcW w:type="dxa" w:w="5760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spacing w:after="480" w:before="40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rPr>
          <w:tblHeader w:val="false"/>
        </w:trPr>
        <w:tc>
          <w:tcPr>
            <w:tcW w:type="dxa" w:w="3600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spacing w:after="40" w:before="40"/>
            </w:pPr>
            <w:r>
              <w:rPr>
                <w:rFonts w:ascii="Georgia" w:cs="Georgia" w:eastAsia="Georgia" w:hAnsi="Georgia"/>
                <w:color w:val="1F2933"/>
                <w:sz w:val="20"/>
                <w:szCs w:val="20"/>
              </w:rPr>
              <w:t xml:space="preserve">3–5 dated proofs of operating at that level</w:t>
            </w:r>
          </w:p>
        </w:tc>
        <w:tc>
          <w:tcPr>
            <w:tcW w:type="dxa" w:w="5760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spacing w:after="480" w:before="40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rPr>
          <w:tblHeader w:val="false"/>
        </w:trPr>
        <w:tc>
          <w:tcPr>
            <w:tcW w:type="dxa" w:w="3600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spacing w:after="40" w:before="40"/>
            </w:pPr>
            <w:r>
              <w:rPr>
                <w:rFonts w:ascii="Georgia" w:cs="Georgia" w:eastAsia="Georgia" w:hAnsi="Georgia"/>
                <w:color w:val="1F2933"/>
                <w:sz w:val="20"/>
                <w:szCs w:val="20"/>
              </w:rPr>
              <w:t xml:space="preserve">Scope / multiplier evidence</w:t>
            </w:r>
          </w:p>
        </w:tc>
        <w:tc>
          <w:tcPr>
            <w:tcW w:type="dxa" w:w="5760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spacing w:after="480" w:before="40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rPr>
          <w:tblHeader w:val="false"/>
        </w:trPr>
        <w:tc>
          <w:tcPr>
            <w:tcW w:type="dxa" w:w="3600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spacing w:after="40" w:before="40"/>
            </w:pPr>
            <w:r>
              <w:rPr>
                <w:rFonts w:ascii="Georgia" w:cs="Georgia" w:eastAsia="Georgia" w:hAnsi="Georgia"/>
                <w:color w:val="1F2933"/>
                <w:sz w:val="20"/>
                <w:szCs w:val="20"/>
              </w:rPr>
              <w:t xml:space="preserve">Third-party recognition</w:t>
            </w:r>
          </w:p>
        </w:tc>
        <w:tc>
          <w:tcPr>
            <w:tcW w:type="dxa" w:w="5760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spacing w:after="480" w:before="40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rPr>
          <w:tblHeader w:val="false"/>
        </w:trPr>
        <w:tc>
          <w:tcPr>
            <w:tcW w:type="dxa" w:w="3600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spacing w:after="40" w:before="40"/>
            </w:pPr>
            <w:r>
              <w:rPr>
                <w:rFonts w:ascii="Georgia" w:cs="Georgia" w:eastAsia="Georgia" w:hAnsi="Georgia"/>
                <w:color w:val="1F2933"/>
                <w:sz w:val="20"/>
                <w:szCs w:val="20"/>
              </w:rPr>
              <w:t xml:space="preserve">The likely gap, and the plan already closing it</w:t>
            </w:r>
          </w:p>
        </w:tc>
        <w:tc>
          <w:tcPr>
            <w:tcW w:type="dxa" w:w="5760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spacing w:after="480" w:before="40"/>
            </w:pPr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60"/>
      </w:pPr>
    </w:p>
    <w:p>
      <w:pPr>
        <w:spacing w:after="140"/>
        <w:jc w:val="left"/>
      </w:pPr>
      <w:r>
        <w:rPr>
          <w:rFonts w:ascii="Georgia" w:cs="Georgia" w:eastAsia="Georgia" w:hAnsi="Georgia"/>
          <w:b/>
          <w:bCs/>
          <w:color w:val="1F2933"/>
          <w:sz w:val="21"/>
          <w:szCs w:val="21"/>
        </w:rPr>
        <w:t xml:space="preserve">Two manager obligations:</w:t>
      </w:r>
      <w:r>
        <w:rPr>
          <w:rFonts w:ascii="Georgia" w:cs="Georgia" w:eastAsia="Georgia" w:hAnsi="Georgia"/>
          <w:color w:val="1F2933"/>
          <w:sz w:val="21"/>
          <w:szCs w:val="21"/>
        </w:rPr>
        <w:t xml:space="preserve"> tell people where they stand </w:t>
      </w:r>
      <w:r>
        <w:rPr>
          <w:rFonts w:ascii="Georgia" w:cs="Georgia" w:eastAsia="Georgia" w:hAnsi="Georgia"/>
          <w:i/>
          <w:iCs/>
          <w:color w:val="1F2933"/>
          <w:sz w:val="21"/>
          <w:szCs w:val="21"/>
        </w:rPr>
        <w:t xml:space="preserve">before</w:t>
      </w:r>
      <w:r>
        <w:rPr>
          <w:rFonts w:ascii="Georgia" w:cs="Georgia" w:eastAsia="Georgia" w:hAnsi="Georgia"/>
          <w:color w:val="1F2933"/>
          <w:sz w:val="21"/>
          <w:szCs w:val="21"/>
        </w:rPr>
        <w:t xml:space="preserve"> the cycle ("you are one demonstrated quarter of X away from a case I can win"); and when the case loses, deliver the outcome with its reasons and a path, the same day you learn it.</w:t>
      </w:r>
    </w:p>
    <w:sectPr>
      <w:footerReference w:type="default" r:id="rId7"/>
      <w:pgSz w:w="12240" w:h="15840" w:orient="portrait"/>
      <w:pgMar w:top="1080" w:right="1260" w:bottom="1080" w:left="126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BD2D9" w:sz="4" w:space="4"/>
      </w:pBdr>
      <w:tabs>
        <w:tab w:val="right" w:pos="9720"/>
      </w:tabs>
    </w:pPr>
    <w:r>
      <w:rPr>
        <w:rFonts w:ascii="Arial" w:cs="Arial" w:eastAsia="Arial" w:hAnsi="Arial"/>
        <w:color w:val="52606D"/>
        <w:sz w:val="15"/>
        <w:szCs w:val="15"/>
      </w:rPr>
      <w:t xml:space="preserve">The Performance Machine · 58nights.com/performance</w:t>
    </w:r>
    <w:r>
      <w:rPr>
        <w:rFonts w:ascii="Arial" w:cs="Arial" w:eastAsia="Arial" w:hAnsi="Arial"/>
        <w:sz w:val="15"/>
        <w:szCs w:val="15"/>
      </w:rPr>
      <w:t xml:space="preserve">	</w:t>
    </w:r>
    <w:r>
      <w:rPr>
        <w:rFonts w:ascii="Arial" w:cs="Arial" w:eastAsia="Arial" w:hAnsi="Arial"/>
        <w:color w:val="52606D"/>
        <w:sz w:val="15"/>
        <w:szCs w:val="15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200"/>
      </w:pPr>
      <w:rPr>
        <w:color w:val="9A3412"/>
      </w:rPr>
    </w:lvl>
    <w:lvl w:ilvl="1" w15:tentative="1">
      <w:start w:val="1"/>
      <w:numFmt w:val="bullet"/>
      <w:lvlText w:val="–"/>
      <w:lvlJc w:val="left"/>
      <w:pPr>
        <w:ind w:left="720" w:hanging="200"/>
      </w:pPr>
      <w:rPr>
        <w:color w:val="9A3412"/>
      </w:r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00" w:hanging="260"/>
      </w:pPr>
      <w:rPr>
        <w:rFonts w:ascii="Arial" w:cs="Arial" w:eastAsia="Arial" w:hAnsi="Arial"/>
        <w:b/>
        <w:bCs/>
        <w:color w:val="9A3412"/>
        <w:sz w:val="20"/>
        <w:szCs w:val="20"/>
      </w:rPr>
    </w:lvl>
  </w:abstractNum>
  <w:num w:numId="1">
    <w:abstractNumId w:val="1"/>
    <w:lvlOverride w:ilvl="0">
      <w:startOverride w:val="1"/>
    </w:lvlOverride>
  </w:num>
  <w:num w:numId="2">
    <w:abstractNumId w:val="3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eorgia" w:cs="Georgia" w:eastAsia="Georgia" w:hAnsi="Georgia"/>
        <w:color w:val="1F2933"/>
        <w:sz w:val="21"/>
        <w:szCs w:val="21"/>
      </w:rPr>
    </w:rPrDefault>
    <w:pPrDefault>
      <w:pPr>
        <w:spacing w:line="264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2026-07-15T00:58:46.375Z</dcterms:created>
  <dcterms:modified xsi:type="dcterms:W3CDTF">2026-07-15T00:58:46.375Z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